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8154CE">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8154C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8154CE">
      <w:pPr>
        <w:pStyle w:val="AuthorInformation"/>
      </w:pPr>
      <w:r w:rsidRPr="00A70267">
        <w:rPr>
          <w:highlight w:val="yellow"/>
        </w:rPr>
        <w:lastRenderedPageBreak/>
        <w:t xml:space="preserve">Roy G. Biv, Ed Grimley, </w:t>
      </w:r>
      <w:r w:rsidRPr="00A70267">
        <w:rPr>
          <w:i/>
          <w:highlight w:val="yellow"/>
        </w:rPr>
        <w:t>Member, IEEE</w:t>
      </w:r>
      <w:r w:rsidRPr="00A70267">
        <w:rPr>
          <w:highlight w:val="yellow"/>
        </w:rPr>
        <w:t>, and Martha Stewart</w:t>
      </w:r>
    </w:p>
    <w:p w14:paraId="4ADCC6A2" w14:textId="77777777" w:rsidR="00BF4F16" w:rsidRPr="0068288C" w:rsidRDefault="00BF4F16" w:rsidP="008154C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8154CE">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8154C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8154CE">
      <w:pPr>
        <w:pStyle w:val="Heading1Introduction"/>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8154CE">
      <w:pPr>
        <w:sectPr w:rsidR="00BF4F16" w:rsidRPr="00AF146E">
          <w:type w:val="continuous"/>
          <w:pgSz w:w="12240" w:h="15840" w:code="1"/>
          <w:pgMar w:top="994" w:right="1080" w:bottom="994" w:left="1080" w:header="490" w:footer="432" w:gutter="0"/>
          <w:cols w:num="2" w:space="245"/>
          <w:docGrid w:linePitch="360"/>
        </w:sectPr>
      </w:pPr>
    </w:p>
    <w:p w14:paraId="229C84E3" w14:textId="77777777" w:rsidR="00A37D0A" w:rsidRDefault="003F4581" w:rsidP="008154CE">
      <w:pPr>
        <w:pStyle w:val="BodyNoIndent"/>
      </w:pPr>
      <w:commentRangeStart w:id="0"/>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FA5CB" w14:textId="77777777" w:rsidR="00281009" w:rsidRDefault="00281009" w:rsidP="008154CE">
                            <w:pPr>
                              <w:pStyle w:val="Footnote"/>
                            </w:pPr>
                          </w:p>
                          <w:p w14:paraId="59A8451F" w14:textId="77777777" w:rsidR="00281009" w:rsidRPr="00DA11EB" w:rsidRDefault="00281009" w:rsidP="008154CE">
                            <w:pPr>
                              <w:pStyle w:val="Footnote"/>
                            </w:pPr>
                          </w:p>
                          <w:p w14:paraId="27709127" w14:textId="77777777" w:rsidR="00281009" w:rsidRPr="00A70267" w:rsidRDefault="00281009" w:rsidP="008154CE">
                            <w:pPr>
                              <w:pStyle w:val="AuthorAffiliation"/>
                              <w:rPr>
                                <w:highlight w:val="yellow"/>
                              </w:rPr>
                            </w:pPr>
                            <w:r w:rsidRPr="00A70267">
                              <w:rPr>
                                <w:highlight w:val="yellow"/>
                              </w:rPr>
                              <w:t>Roy G. Biv is with Starbucks Research. E-mail: roy.g.biv@aol.com.</w:t>
                            </w:r>
                          </w:p>
                          <w:p w14:paraId="247D454F" w14:textId="77777777" w:rsidR="00281009" w:rsidRPr="00A70267" w:rsidRDefault="00281009" w:rsidP="008154CE">
                            <w:pPr>
                              <w:pStyle w:val="AuthorAffiliation"/>
                              <w:rPr>
                                <w:highlight w:val="yellow"/>
                              </w:rPr>
                            </w:pPr>
                            <w:r w:rsidRPr="00A70267">
                              <w:rPr>
                                <w:highlight w:val="yellow"/>
                              </w:rPr>
                              <w:t>Ed Grimley is with Grimley Widgets, Inc.. E-mail: ed.grimley@aol.com.</w:t>
                            </w:r>
                          </w:p>
                          <w:p w14:paraId="74D8ADC1" w14:textId="77777777" w:rsidR="00281009" w:rsidRPr="00A70267" w:rsidRDefault="00281009" w:rsidP="008154CE">
                            <w:pPr>
                              <w:pStyle w:val="AuthorAffiliation"/>
                              <w:rPr>
                                <w:highlight w:val="yellow"/>
                              </w:rPr>
                            </w:pPr>
                            <w:r w:rsidRPr="00A70267">
                              <w:rPr>
                                <w:highlight w:val="yellow"/>
                              </w:rPr>
                              <w:t>Martha Stewart is with Martha Stewart Enterprises at Microsoft Research. E-mail: Martha.stewart@marthastewart.com.</w:t>
                            </w:r>
                          </w:p>
                          <w:p w14:paraId="378EBEF3" w14:textId="77777777" w:rsidR="00281009" w:rsidRPr="00A70267" w:rsidRDefault="00281009"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A40313D" w14:textId="77777777" w:rsidR="00281009" w:rsidRPr="00A70267" w:rsidRDefault="00281009" w:rsidP="008154CE">
                            <w:pPr>
                              <w:pStyle w:val="FOOTNOTE0"/>
                              <w:rPr>
                                <w:highlight w:val="yellow"/>
                              </w:rPr>
                            </w:pPr>
                            <w:r w:rsidRPr="00A70267">
                              <w:rPr>
                                <w:highlight w:val="yellow"/>
                              </w:rPr>
                              <w:t xml:space="preserve">For information on obtaining reprints of this article, please send </w:t>
                            </w:r>
                          </w:p>
                          <w:p w14:paraId="0BADDD83" w14:textId="77777777" w:rsidR="00281009" w:rsidRPr="003F4EE7" w:rsidRDefault="00281009" w:rsidP="008154CE">
                            <w:pPr>
                              <w:pStyle w:val="FOOTNOTE0"/>
                            </w:pPr>
                            <w:r w:rsidRPr="00A70267">
                              <w:rPr>
                                <w:i/>
                                <w:highlight w:val="yellow"/>
                              </w:rPr>
                              <w:t xml:space="preserve">e-mail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7A9FA5CB" w14:textId="77777777" w:rsidR="00281009" w:rsidRDefault="00281009" w:rsidP="008154CE">
                      <w:pPr>
                        <w:pStyle w:val="Footnote"/>
                      </w:pPr>
                    </w:p>
                    <w:p w14:paraId="59A8451F" w14:textId="77777777" w:rsidR="00281009" w:rsidRPr="00DA11EB" w:rsidRDefault="00281009" w:rsidP="008154CE">
                      <w:pPr>
                        <w:pStyle w:val="Footnote"/>
                      </w:pPr>
                    </w:p>
                    <w:p w14:paraId="27709127" w14:textId="77777777" w:rsidR="00281009" w:rsidRPr="00A70267" w:rsidRDefault="00281009" w:rsidP="008154CE">
                      <w:pPr>
                        <w:pStyle w:val="AuthorAffiliation"/>
                        <w:rPr>
                          <w:highlight w:val="yellow"/>
                        </w:rPr>
                      </w:pPr>
                      <w:r w:rsidRPr="00A70267">
                        <w:rPr>
                          <w:highlight w:val="yellow"/>
                        </w:rPr>
                        <w:t>Roy G. Biv is with Starbucks Research. E-mail: roy.g.biv@aol.com.</w:t>
                      </w:r>
                    </w:p>
                    <w:p w14:paraId="247D454F" w14:textId="77777777" w:rsidR="00281009" w:rsidRPr="00A70267" w:rsidRDefault="00281009" w:rsidP="008154CE">
                      <w:pPr>
                        <w:pStyle w:val="AuthorAffiliation"/>
                        <w:rPr>
                          <w:highlight w:val="yellow"/>
                        </w:rPr>
                      </w:pPr>
                      <w:r w:rsidRPr="00A70267">
                        <w:rPr>
                          <w:highlight w:val="yellow"/>
                        </w:rPr>
                        <w:t>Ed Grimley is with Grimley Widgets, Inc.. E-mail: ed.grimley@aol.com.</w:t>
                      </w:r>
                    </w:p>
                    <w:p w14:paraId="74D8ADC1" w14:textId="77777777" w:rsidR="00281009" w:rsidRPr="00A70267" w:rsidRDefault="00281009" w:rsidP="008154CE">
                      <w:pPr>
                        <w:pStyle w:val="AuthorAffiliation"/>
                        <w:rPr>
                          <w:highlight w:val="yellow"/>
                        </w:rPr>
                      </w:pPr>
                      <w:r w:rsidRPr="00A70267">
                        <w:rPr>
                          <w:highlight w:val="yellow"/>
                        </w:rPr>
                        <w:t>Martha Stewart is with Martha Stewart Enterprises at Microsoft Research. E-mail: Martha.stewart@marthastewart.com.</w:t>
                      </w:r>
                    </w:p>
                    <w:p w14:paraId="378EBEF3" w14:textId="77777777" w:rsidR="00281009" w:rsidRPr="00A70267" w:rsidRDefault="00281009"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A40313D" w14:textId="77777777" w:rsidR="00281009" w:rsidRPr="00A70267" w:rsidRDefault="00281009" w:rsidP="008154CE">
                      <w:pPr>
                        <w:pStyle w:val="FOOTNOTE0"/>
                        <w:rPr>
                          <w:highlight w:val="yellow"/>
                        </w:rPr>
                      </w:pPr>
                      <w:r w:rsidRPr="00A70267">
                        <w:rPr>
                          <w:highlight w:val="yellow"/>
                        </w:rPr>
                        <w:t xml:space="preserve">For information on obtaining reprints of this article, please send </w:t>
                      </w:r>
                    </w:p>
                    <w:p w14:paraId="0BADDD83" w14:textId="77777777" w:rsidR="00281009" w:rsidRPr="003F4EE7" w:rsidRDefault="00281009" w:rsidP="008154CE">
                      <w:pPr>
                        <w:pStyle w:val="FOOTNOTE0"/>
                      </w:pPr>
                      <w:r w:rsidRPr="00A70267">
                        <w:rPr>
                          <w:i/>
                          <w:highlight w:val="yellow"/>
                        </w:rPr>
                        <w:t xml:space="preserve">e-mail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043682" w:rsidRPr="00AF146E">
        <w:t>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8154CE">
      <w:pPr>
        <w:pStyle w:val="Body"/>
      </w:pPr>
      <w:r w:rsidRPr="00AF146E">
        <w:t>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Ideally we would like to know this effect size on some interpretable scale (such as in terms of just-noticeable differences in r), which is made difficult when using non-parametric tests.</w:t>
      </w:r>
    </w:p>
    <w:p w14:paraId="474AB42A" w14:textId="77777777" w:rsidR="00A37D0A" w:rsidRDefault="00A37D0A" w:rsidP="008154CE">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358FAFEF" w:rsidR="00043682" w:rsidRDefault="00043682" w:rsidP="008154CE">
      <w:pPr>
        <w:pStyle w:val="Body"/>
      </w:pPr>
      <w:r w:rsidRPr="00B34C5C">
        <w:t xml:space="preserve">We begin with a linear model — similar to that of the original work — and walk through a series of refinements to this model. We first </w:t>
      </w:r>
      <w:r w:rsidRPr="00B34C5C">
        <w:lastRenderedPageBreak/>
        <w:t xml:space="preserve">address problems of non-constant variance, presenting evidence that a log-linear — rather than linear — model 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2D4BC4D4" w14:textId="77777777" w:rsidR="00CD5F18" w:rsidRDefault="00043682" w:rsidP="008154CE">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8154CE">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 </w:t>
      </w:r>
    </w:p>
    <w:p w14:paraId="13FADC75" w14:textId="77777777" w:rsidR="00A34301" w:rsidRDefault="00A34301" w:rsidP="008154CE">
      <w:pPr>
        <w:pStyle w:val="Heading1"/>
      </w:pPr>
      <w:r w:rsidRPr="00AB0820">
        <w:t>Background</w:t>
      </w:r>
    </w:p>
    <w:p w14:paraId="2C118926" w14:textId="20A1EDDB" w:rsidR="00A37D0A" w:rsidRPr="000C14DA" w:rsidRDefault="00A37D0A" w:rsidP="008154CE">
      <w:pPr>
        <w:pStyle w:val="ListParagraph"/>
        <w:numPr>
          <w:ilvl w:val="0"/>
          <w:numId w:val="47"/>
        </w:numPr>
        <w:rPr>
          <w:highlight w:val="yellow"/>
        </w:rPr>
      </w:pPr>
      <w:commentRangeStart w:id="1"/>
      <w:r w:rsidRPr="000C14DA">
        <w:rPr>
          <w:highlight w:val="yellow"/>
        </w:rPr>
        <w:t>Might</w:t>
      </w:r>
      <w:commentRangeEnd w:id="1"/>
      <w:r w:rsidR="00B04E3D" w:rsidRPr="000C14DA">
        <w:rPr>
          <w:rStyle w:val="CommentReference"/>
          <w:rFonts w:ascii="Cambria Math" w:hAnsi="Cambria Math"/>
          <w:highlight w:val="yellow"/>
        </w:rPr>
        <w:commentReference w:id="1"/>
      </w:r>
      <w:r w:rsidRPr="000C14DA">
        <w:rPr>
          <w:highlight w:val="yellow"/>
        </w:rPr>
        <w:t xml:space="preserve"> be some useful pieces about perceptual laws to put in here. </w:t>
      </w:r>
      <w:r w:rsidR="006515FD" w:rsidRPr="000C14DA">
        <w:rPr>
          <w:highlight w:val="yellow"/>
        </w:rPr>
        <w:t>The controversy around them might be most useful, etc. Known limitations of that approach (e.g. stuff about power laws for judging area?)</w:t>
      </w:r>
    </w:p>
    <w:p w14:paraId="40FFB065" w14:textId="2C8874C1" w:rsidR="00A37D0A" w:rsidRPr="00A37D0A" w:rsidRDefault="00A37D0A" w:rsidP="008154CE">
      <w:pPr>
        <w:pStyle w:val="Heading2"/>
      </w:pPr>
      <w:r>
        <w:t>Harrison et al. experimental setup</w:t>
      </w:r>
    </w:p>
    <w:p w14:paraId="19E82283" w14:textId="77777777" w:rsidR="00A34301" w:rsidRPr="000C14DA" w:rsidRDefault="00A34301" w:rsidP="008154CE">
      <w:pPr>
        <w:pStyle w:val="ListNumber2"/>
        <w:numPr>
          <w:ilvl w:val="0"/>
          <w:numId w:val="47"/>
        </w:numPr>
        <w:rPr>
          <w:highlight w:val="yellow"/>
        </w:rPr>
      </w:pPr>
      <w:r w:rsidRPr="000C14DA">
        <w:rPr>
          <w:highlight w:val="yellow"/>
        </w:rPr>
        <w:t>Should briefly describe original paper’s experimental setup</w:t>
      </w:r>
    </w:p>
    <w:p w14:paraId="340D81F2" w14:textId="29E473F0" w:rsidR="006515FD" w:rsidRPr="000C14DA" w:rsidRDefault="006515FD" w:rsidP="008154CE">
      <w:pPr>
        <w:pStyle w:val="ListNumber2"/>
        <w:numPr>
          <w:ilvl w:val="0"/>
          <w:numId w:val="47"/>
        </w:numPr>
        <w:rPr>
          <w:highlight w:val="yellow"/>
        </w:rPr>
      </w:pPr>
      <w:r w:rsidRPr="000C14DA">
        <w:rPr>
          <w:highlight w:val="yellow"/>
        </w:rPr>
        <w:t>Need to define the variables in the experiment: visualization, direction, approach, r, JND</w:t>
      </w:r>
    </w:p>
    <w:p w14:paraId="6BFED2A8" w14:textId="3C40903C" w:rsidR="006515FD" w:rsidRPr="000C14DA" w:rsidRDefault="006515FD" w:rsidP="008154CE">
      <w:pPr>
        <w:pStyle w:val="ListNumber2"/>
        <w:numPr>
          <w:ilvl w:val="0"/>
          <w:numId w:val="47"/>
        </w:numPr>
        <w:rPr>
          <w:highlight w:val="yellow"/>
        </w:rPr>
      </w:pPr>
      <w:r w:rsidRPr="000C14DA">
        <w:rPr>
          <w:highlight w:val="yellow"/>
        </w:rPr>
        <w:t># participants, etc etc</w:t>
      </w:r>
    </w:p>
    <w:p w14:paraId="2315BA46" w14:textId="2863B0ED" w:rsidR="00F63D98" w:rsidRPr="00F63D98" w:rsidRDefault="00A37D0A" w:rsidP="008154CE">
      <w:pPr>
        <w:pStyle w:val="Heading2"/>
      </w:pPr>
      <w:r>
        <w:lastRenderedPageBreak/>
        <w:t>Harrison et al. analysis</w:t>
      </w:r>
    </w:p>
    <w:p w14:paraId="7E103CB2" w14:textId="3BBC2212" w:rsidR="000E1078" w:rsidRDefault="000E1078" w:rsidP="008154CE">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r w:rsidR="00423F2A" w:rsidRPr="00584487">
        <w:t>Rensink</w:t>
      </w:r>
      <w:r w:rsidR="00423F2A">
        <w:t xml:space="preserve"> &amp; Baldridge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r w:rsidR="002E5C04">
        <w:t xml:space="preserve">but </w:t>
      </w:r>
      <w:r w:rsidR="00980D3C">
        <w:t>not the performance of any individual</w:t>
      </w:r>
      <w:r w:rsidR="00A71C65">
        <w:t>.</w:t>
      </w:r>
    </w:p>
    <w:p w14:paraId="4FF585AE" w14:textId="1EFA9A2C" w:rsidR="00AB0820" w:rsidRDefault="000E1078" w:rsidP="008154CE">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634CA6">
        <w:t xml:space="preserve">From a design </w:t>
      </w:r>
      <w:r>
        <w:t>pers</w:t>
      </w:r>
      <w:r w:rsidR="00A71C65">
        <w:t>pective</w:t>
      </w:r>
      <w:r>
        <w:t xml:space="preserve">, this </w:t>
      </w:r>
      <w:r w:rsidR="00634CA6">
        <w:t>is not un</w:t>
      </w:r>
      <w:r>
        <w:t xml:space="preserve">like </w:t>
      </w:r>
      <w:r w:rsidR="00A71C65">
        <w:t xml:space="preserve">an architect </w:t>
      </w:r>
      <w:r w:rsidR="00634CA6">
        <w:t>who designs</w:t>
      </w:r>
      <w:r>
        <w:t xml:space="preserve"> </w:t>
      </w:r>
      <w:r w:rsidR="00634CA6">
        <w:t>every home</w:t>
      </w:r>
      <w:r>
        <w:t xml:space="preserve"> for the average family of 2.6 people</w:t>
      </w:r>
      <w:r w:rsidR="00980D3C">
        <w:t>. Individuals</w:t>
      </w:r>
      <w:r w:rsidR="002E5C04">
        <w:t>, not group means,</w:t>
      </w:r>
      <w:r w:rsidR="00980D3C">
        <w:t xml:space="preserve"> digest visualizations.</w:t>
      </w:r>
    </w:p>
    <w:p w14:paraId="1916385C" w14:textId="0A2C848B" w:rsidR="00980D3C" w:rsidRDefault="002E5C04" w:rsidP="008154CE">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(like Rensink &amp; Baldridge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29A525D1" w:rsidR="002E5C04" w:rsidRDefault="002E5C04" w:rsidP="008154CE">
      <w:pPr>
        <w:pStyle w:val="Body"/>
      </w:pPr>
      <w:commentRangeStart w:id="2"/>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2"/>
      <w:r w:rsidR="00A71C65">
        <w:rPr>
          <w:rStyle w:val="CommentReference"/>
          <w:rFonts w:ascii="Cambria Math" w:hAnsi="Cambria Math"/>
        </w:rPr>
        <w:commentReference w:id="2"/>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73FD50" w14:textId="5FF99B23" w:rsidR="00A37D0A" w:rsidRDefault="00A37D0A" w:rsidP="008154CE">
      <w:pPr>
        <w:pStyle w:val="Heading1"/>
      </w:pPr>
      <w:bookmarkStart w:id="3" w:name="_Ref415008636"/>
      <w:r w:rsidRPr="00AB0820">
        <w:t>Model</w:t>
      </w:r>
      <w:r w:rsidRPr="00AF146E">
        <w:t xml:space="preserve"> 1: Linear Model</w:t>
      </w:r>
      <w:bookmarkEnd w:id="3"/>
    </w:p>
    <w:p w14:paraId="7A25CA71" w14:textId="0F67F042" w:rsidR="00BC169A" w:rsidRDefault="00A37D0A" w:rsidP="008154CE">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77777777" w:rsidR="00BC169A" w:rsidRDefault="00BC169A" w:rsidP="008154CE">
      <w:pPr>
        <w:pStyle w:val="Body"/>
      </w:pPr>
    </w:p>
    <w:p w14:paraId="67FF1639" w14:textId="49503F59" w:rsidR="00BC169A" w:rsidRPr="00AF146E" w:rsidRDefault="00BC169A"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t>v</m:t>
                    </m:r>
                    <m:r>
                      <m:t>,1</m:t>
                    </m:r>
                  </m:sub>
                </m:sSub>
                <m:r>
                  <m:rPr>
                    <m:sty m:val="p"/>
                  </m:rPr>
                  <m:t>+</m:t>
                </m:r>
                <m:sSub>
                  <m:sSubPr>
                    <m:ctrlPr/>
                  </m:sSubPr>
                  <m:e>
                    <m:r>
                      <m:t>β</m:t>
                    </m:r>
                  </m:e>
                  <m:sub>
                    <m:r>
                      <m:t>v</m:t>
                    </m:r>
                    <m:r>
                      <m:t>,2</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8154CE">
      <w:pPr>
        <w:pStyle w:val="Body"/>
      </w:pPr>
    </w:p>
    <w:p w14:paraId="06FFF9D9" w14:textId="7DB009E0" w:rsidR="00E553A6" w:rsidRPr="00E553A6" w:rsidRDefault="00BC169A" w:rsidP="008154CE">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plus some normally-distributed error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60751CBC" w:rsidR="003B52D8" w:rsidRDefault="00E553A6" w:rsidP="008154CE">
      <w:pPr>
        <w:pStyle w:val="Body"/>
      </w:pPr>
      <w:r>
        <w:rPr>
          <w:noProof/>
          <w:lang w:val="en-US"/>
        </w:rPr>
        <mc:AlternateContent>
          <mc:Choice Requires="wps">
            <w:drawing>
              <wp:anchor distT="0" distB="0" distL="114300" distR="114300" simplePos="0" relativeHeight="251661824" behindDoc="0" locked="0" layoutInCell="1" allowOverlap="1" wp14:anchorId="607A399D" wp14:editId="601DC325">
                <wp:simplePos x="0" y="0"/>
                <wp:positionH relativeFrom="margin">
                  <wp:posOffset>3340735</wp:posOffset>
                </wp:positionH>
                <wp:positionV relativeFrom="margin">
                  <wp:posOffset>1270</wp:posOffset>
                </wp:positionV>
                <wp:extent cx="3172968" cy="2633472"/>
                <wp:effectExtent l="0" t="0" r="8890" b="12700"/>
                <wp:wrapTopAndBottom/>
                <wp:docPr id="32" name="Text Box 32"/>
                <wp:cNvGraphicFramePr/>
                <a:graphic xmlns:a="http://schemas.openxmlformats.org/drawingml/2006/main">
                  <a:graphicData uri="http://schemas.microsoft.com/office/word/2010/wordprocessingShape">
                    <wps:wsp>
                      <wps:cNvSpPr txBox="1"/>
                      <wps:spPr>
                        <a:xfrm>
                          <a:off x="0" y="0"/>
                          <a:ext cx="3172968" cy="26334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F8AFF3F" w14:textId="77777777" w:rsidR="00281009" w:rsidRPr="00E553A6" w:rsidRDefault="00281009" w:rsidP="008154CE">
                            <w:r>
                              <w:rPr>
                                <w:noProof/>
                                <w:lang w:val="en-US"/>
                              </w:rPr>
                              <w:drawing>
                                <wp:inline distT="0" distB="0" distL="0" distR="0" wp14:anchorId="6A164400" wp14:editId="4241A163">
                                  <wp:extent cx="2579240" cy="1752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3">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626ED30D" w14:textId="77777777" w:rsidR="00281009" w:rsidRPr="00E553A6" w:rsidRDefault="00281009" w:rsidP="008154CE">
                            <w:pPr>
                              <w:pStyle w:val="FigureCaption"/>
                            </w:pPr>
                            <w:bookmarkStart w:id="4" w:name="_Ref415065078"/>
                            <w:r w:rsidRPr="00E553A6">
                              <w:t xml:space="preserve">Fig. </w:t>
                            </w:r>
                            <w:r w:rsidRPr="00E553A6">
                              <w:fldChar w:fldCharType="begin"/>
                            </w:r>
                            <w:r w:rsidRPr="00E553A6">
                              <w:instrText xml:space="preserve"> SEQ Fig. \* ARABIC </w:instrText>
                            </w:r>
                            <w:r w:rsidRPr="00E553A6">
                              <w:fldChar w:fldCharType="separate"/>
                            </w:r>
                            <w:r>
                              <w:rPr>
                                <w:noProof/>
                              </w:rPr>
                              <w:t>1</w:t>
                            </w:r>
                            <w:r w:rsidRPr="00E553A6">
                              <w:fldChar w:fldCharType="end"/>
                            </w:r>
                            <w:bookmarkEnd w:id="4"/>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7" type="#_x0000_t202" style="position:absolute;left:0;text-align:left;margin-left:263.05pt;margin-top:.1pt;width:249.85pt;height:207.3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" filled="f" stroked="f" strokeweight=".5pt">
                <v:textbox style="mso-fit-shape-to-text:t" inset="0,0,0,0">
                  <w:txbxContent>
                    <w:p w14:paraId="0F8AFF3F" w14:textId="77777777" w:rsidR="00281009" w:rsidRPr="00E553A6" w:rsidRDefault="00281009" w:rsidP="008154CE">
                      <w:r>
                        <w:rPr>
                          <w:noProof/>
                          <w:lang w:val="en-US"/>
                        </w:rPr>
                        <w:drawing>
                          <wp:inline distT="0" distB="0" distL="0" distR="0" wp14:anchorId="6A164400" wp14:editId="4241A163">
                            <wp:extent cx="2579240" cy="1752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3">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626ED30D" w14:textId="77777777" w:rsidR="00281009" w:rsidRPr="00E553A6" w:rsidRDefault="00281009" w:rsidP="008154CE">
                      <w:pPr>
                        <w:pStyle w:val="FigureCaption"/>
                      </w:pPr>
                      <w:bookmarkStart w:id="5" w:name="_Ref415065078"/>
                      <w:r w:rsidRPr="00E553A6">
                        <w:t xml:space="preserve">Fig. </w:t>
                      </w:r>
                      <w:r w:rsidRPr="00E553A6">
                        <w:fldChar w:fldCharType="begin"/>
                      </w:r>
                      <w:r w:rsidRPr="00E553A6">
                        <w:instrText xml:space="preserve"> SEQ Fig. \* ARABIC </w:instrText>
                      </w:r>
                      <w:r w:rsidRPr="00E553A6">
                        <w:fldChar w:fldCharType="separate"/>
                      </w:r>
                      <w:r>
                        <w:rPr>
                          <w:noProof/>
                        </w:rPr>
                        <w:t>1</w:t>
                      </w:r>
                      <w:r w:rsidRPr="00E553A6">
                        <w:fldChar w:fldCharType="end"/>
                      </w:r>
                      <w:bookmarkEnd w:id="5"/>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148BF" w:rsidRPr="00E553A6">
        <w:t xml:space="preserve">Fig. </w:t>
      </w:r>
      <w:r w:rsidR="00D148BF">
        <w:rPr>
          <w:noProof/>
        </w:rPr>
        <w:t>1</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r w:rsidR="003B52D8" w:rsidRPr="00584487">
        <w:t>Rensink</w:t>
      </w:r>
      <w:r w:rsidR="00584487">
        <w:t xml:space="preserve"> &amp; Baldridge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8154CE">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148BF" w:rsidRPr="00E553A6">
        <w:t xml:space="preserve">Fig. </w:t>
      </w:r>
      <w:r w:rsidR="00D148BF">
        <w:rPr>
          <w:noProof/>
        </w:rPr>
        <w:t>1</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148BF" w:rsidRPr="00E553A6">
        <w:t xml:space="preserve">Fig. </w:t>
      </w:r>
      <w:r w:rsidR="00D148BF">
        <w:rPr>
          <w:noProof/>
        </w:rPr>
        <w:t>1</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by the variable</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8154CE">
      <w:pPr>
        <w:pStyle w:val="Body"/>
      </w:pPr>
    </w:p>
    <w:p w14:paraId="1EC38E46" w14:textId="0F5C08E0" w:rsidR="003B52D8" w:rsidRPr="003B0C3E" w:rsidRDefault="003B52D8" w:rsidP="008154CE">
      <m:oMathPara>
        <m:oMathParaPr>
          <m:jc m:val="center"/>
        </m:oMathParaPr>
        <m:oMath>
          <m:sSub>
            <m:sSubPr>
              <m:ctrlPr/>
            </m:sSubPr>
            <m:e>
              <m:r>
                <m:t>a</m:t>
              </m:r>
            </m:e>
            <m:sub>
              <m:r>
                <m:t>i</m:t>
              </m:r>
            </m:sub>
          </m:sSub>
          <m:r>
            <m:rPr>
              <m:sty m:val="p"/>
            </m:rPr>
            <m:t>=</m:t>
          </m:r>
          <m:d>
            <m:dPr>
              <m:begChr m:val="{"/>
              <m:endChr m:val=""/>
              <m:ctrlPr/>
            </m:dPr>
            <m:e>
              <m:eqArr>
                <m:eqArrPr>
                  <m:ctrlPr/>
                </m:eqArrPr>
                <m:e>
                  <m:r>
                    <m:rPr>
                      <m:sty m:val="p"/>
                    </m:rPr>
                    <m:t>-1</m:t>
                  </m:r>
                  <m:r>
                    <m:rPr>
                      <m:sty m:val="p"/>
                    </m:rPr>
                    <m:t xml:space="preserve">,  </m:t>
                  </m:r>
                  <m:r>
                    <m:rPr>
                      <m:sty m:val="p"/>
                    </m:rPr>
                    <m:t>&amp;</m:t>
                  </m:r>
                  <m:r>
                    <m:rPr>
                      <m:sty m:val="p"/>
                    </m:rPr>
                    <m:t>if</m:t>
                  </m:r>
                  <m:r>
                    <m:rPr>
                      <m:sty m:val="p"/>
                    </m:rPr>
                    <m:t xml:space="preserve"> </m:t>
                  </m:r>
                  <m:r>
                    <m:t>approach</m:t>
                  </m:r>
                  <m:r>
                    <m:rPr>
                      <m:sty m:val="p"/>
                    </m:rPr>
                    <m:t xml:space="preserve"> </m:t>
                  </m:r>
                  <m:r>
                    <m:rPr>
                      <m:sty m:val="p"/>
                    </m:rPr>
                    <m:t>is</m:t>
                  </m:r>
                  <m:r>
                    <m:rPr>
                      <m:sty m:val="p"/>
                    </m:rPr>
                    <m:t xml:space="preserve"> </m:t>
                  </m:r>
                  <m:r>
                    <m:t>from</m:t>
                  </m:r>
                  <m:r>
                    <m:rPr>
                      <m:sty m:val="p"/>
                    </m:rPr>
                    <m:t xml:space="preserve"> </m:t>
                  </m:r>
                  <m:r>
                    <m:t>above</m:t>
                  </m:r>
                </m:e>
                <m:e>
                  <m:r>
                    <m:rPr>
                      <m:sty m:val="p"/>
                    </m:rPr>
                    <m:t> </m:t>
                  </m:r>
                  <m:r>
                    <m:rPr>
                      <m:sty m:val="p"/>
                    </m:rPr>
                    <m:t xml:space="preserve"> </m:t>
                  </m:r>
                  <m:r>
                    <m:rPr>
                      <m:sty m:val="p"/>
                    </m:rPr>
                    <m:t>1</m:t>
                  </m:r>
                  <m:r>
                    <m:rPr>
                      <m:sty m:val="p"/>
                    </m:rPr>
                    <m:t xml:space="preserve">,  </m:t>
                  </m:r>
                  <m:r>
                    <m:rPr>
                      <m:sty m:val="p"/>
                    </m:rPr>
                    <m:t>if</m:t>
                  </m:r>
                  <m:r>
                    <m:rPr>
                      <m:sty m:val="p"/>
                    </m:rPr>
                    <m:t xml:space="preserve"> </m:t>
                  </m:r>
                  <m:r>
                    <m:t>approach</m:t>
                  </m:r>
                  <m:r>
                    <m:rPr>
                      <m:sty m:val="p"/>
                    </m:rPr>
                    <m:t xml:space="preserve"> </m:t>
                  </m:r>
                  <m:r>
                    <m:rPr>
                      <m:sty m:val="p"/>
                    </m:rPr>
                    <m:t>is</m:t>
                  </m:r>
                  <m:r>
                    <m:rPr>
                      <m:sty m:val="p"/>
                    </m:rPr>
                    <m:t xml:space="preserve"> </m:t>
                  </m:r>
                  <m:r>
                    <m:t>from</m:t>
                  </m:r>
                  <m:r>
                    <m:rPr>
                      <m:sty m:val="p"/>
                    </m:rPr>
                    <m:t xml:space="preserve"> </m:t>
                  </m:r>
                  <m:r>
                    <m:t>below</m:t>
                  </m:r>
                </m:e>
              </m:eqArr>
            </m:e>
          </m:d>
        </m:oMath>
      </m:oMathPara>
    </w:p>
    <w:p w14:paraId="4F35DBA9" w14:textId="77777777" w:rsidR="00BC169A" w:rsidRDefault="00BC169A" w:rsidP="008154CE">
      <w:pPr>
        <w:pStyle w:val="Body"/>
      </w:pPr>
    </w:p>
    <w:p w14:paraId="6038C021" w14:textId="3BB6CA47" w:rsidR="003B0C3E" w:rsidRDefault="003B0C3E" w:rsidP="008154CE">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8154CE"/>
    <w:p w14:paraId="486A264C" w14:textId="3DE6D76B" w:rsidR="003B0C3E" w:rsidRPr="00AF146E" w:rsidRDefault="003B0C3E"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8154CE"/>
    <w:p w14:paraId="6BF24993" w14:textId="324B6B0F" w:rsidR="00D7290D" w:rsidRDefault="003B0C3E" w:rsidP="008154CE">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for </w:t>
      </w:r>
      <w:r>
        <w:rPr>
          <w:i/>
        </w:rPr>
        <w:t>r</w:t>
      </w:r>
      <w:r>
        <w:t xml:space="preserve"> are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148BF" w:rsidRPr="00E553A6">
        <w:t xml:space="preserve">Fig. </w:t>
      </w:r>
      <w:r w:rsidR="00D148BF">
        <w:rPr>
          <w:noProof/>
        </w:rPr>
        <w:t>1</w:t>
      </w:r>
      <w:r w:rsidR="00B227A1">
        <w:rPr>
          <w:highlight w:val="yellow"/>
        </w:rPr>
        <w:fldChar w:fldCharType="end"/>
      </w:r>
      <w:r w:rsidR="00E83D86">
        <w:t>.</w:t>
      </w:r>
      <w:r w:rsidR="00D7290D">
        <w:t xml:space="preserve"> </w:t>
      </w:r>
    </w:p>
    <w:p w14:paraId="48FD8257" w14:textId="77777777" w:rsidR="00D7290D" w:rsidRDefault="00D7290D" w:rsidP="008154CE">
      <w:pPr>
        <w:pStyle w:val="Heading2"/>
      </w:pPr>
      <w:r>
        <w:t>Problems with the linear model</w:t>
      </w:r>
    </w:p>
    <w:p w14:paraId="407E19D9" w14:textId="0063D00C" w:rsidR="00AF146E" w:rsidRDefault="009B0E8B" w:rsidP="008154CE">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D148BF">
        <w:t xml:space="preserve">Fig. </w:t>
      </w:r>
      <w:r w:rsidR="00D148BF">
        <w:rPr>
          <w:noProof/>
        </w:rPr>
        <w:t>2</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lastRenderedPageBreak/>
        <w:t xml:space="preserve">are violations of the assumptions inherent in the distribution of the error term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62602EF1" w:rsidR="00653F3B" w:rsidRPr="00653F3B" w:rsidRDefault="00314127" w:rsidP="008154CE">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 xml:space="preserve">As defined in the model, the variance of the error, </w:t>
      </w:r>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D148BF">
        <w:t xml:space="preserve">Fig. </w:t>
      </w:r>
      <w:r w:rsidR="00D148BF">
        <w:rPr>
          <w:noProof/>
        </w:rPr>
        <w:t>2</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40B2764B" w14:textId="58B2FD0D" w:rsidR="009B0E8B" w:rsidRDefault="00653F3B" w:rsidP="008154CE">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D148BF">
        <w:t xml:space="preserve">Fig. </w:t>
      </w:r>
      <w:r w:rsidR="00D148BF">
        <w:rPr>
          <w:noProof/>
        </w:rPr>
        <w:t>2</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1970FAA2" w14:textId="2A84ECD5" w:rsidR="00FB262F" w:rsidRPr="00EB3DDB" w:rsidRDefault="00314127" w:rsidP="008154CE">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D148BF">
        <w:t xml:space="preserve">Fig. </w:t>
      </w:r>
      <w:r w:rsidR="00D148BF">
        <w:rPr>
          <w:noProof/>
        </w:rPr>
        <w:t>2</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0C14DA">
        <w:t xml:space="preserve">Fig. </w:t>
      </w:r>
      <w:r w:rsidR="000C14DA">
        <w:rPr>
          <w:noProof/>
        </w:rPr>
        <w:t>2</w:t>
      </w:r>
      <w:r w:rsidR="000C14DA">
        <w:rPr>
          <w:highlight w:val="yellow"/>
        </w:rPr>
        <w:fldChar w:fldCharType="end"/>
      </w:r>
      <w:r w:rsidR="000C14DA">
        <w:t>A.1, JND gets quite close to the 0 boundary.</w:t>
      </w:r>
    </w:p>
    <w:p w14:paraId="1E4BD519" w14:textId="6380D990" w:rsidR="00122330" w:rsidRDefault="00A37D0A" w:rsidP="008154CE">
      <w:pPr>
        <w:pStyle w:val="Heading1"/>
      </w:pPr>
      <w:bookmarkStart w:id="6" w:name="_Ref415008651"/>
      <w:r w:rsidRPr="00AF146E">
        <w:rPr>
          <w:noProof/>
        </w:rPr>
        <mc:AlternateContent>
          <mc:Choice Requires="wps">
            <w:drawing>
              <wp:anchor distT="45720" distB="45720" distL="114300" distR="114300" simplePos="0" relativeHeight="251660800" behindDoc="0" locked="0" layoutInCell="1" allowOverlap="1" wp14:anchorId="5D898B75" wp14:editId="4216C3E7">
                <wp:simplePos x="0" y="0"/>
                <wp:positionH relativeFrom="page">
                  <wp:posOffset>685800</wp:posOffset>
                </wp:positionH>
                <wp:positionV relativeFrom="margin">
                  <wp:posOffset>1270</wp:posOffset>
                </wp:positionV>
                <wp:extent cx="6510655" cy="5423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655" cy="5423535"/>
                        </a:xfrm>
                        <a:prstGeom prst="rect">
                          <a:avLst/>
                        </a:prstGeom>
                        <a:solidFill>
                          <a:srgbClr val="FFFFFF"/>
                        </a:solidFill>
                        <a:ln w="9525">
                          <a:noFill/>
                          <a:miter lim="800000"/>
                          <a:headEnd/>
                          <a:tailEnd/>
                        </a:ln>
                      </wps:spPr>
                      <wps:txbx>
                        <w:txbxContent>
                          <w:p w14:paraId="2A70609E" w14:textId="77777777" w:rsidR="00281009" w:rsidRPr="00850159" w:rsidRDefault="00281009" w:rsidP="008154CE">
                            <w:r>
                              <w:rPr>
                                <w:noProof/>
                                <w:lang w:val="en-US"/>
                              </w:rPr>
                              <w:drawing>
                                <wp:inline distT="0" distB="0" distL="0" distR="0" wp14:anchorId="1F0F6FCE" wp14:editId="2A602D03">
                                  <wp:extent cx="6501765" cy="4922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4">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34376690" w14:textId="77777777" w:rsidR="00281009" w:rsidRDefault="00281009" w:rsidP="008154CE">
                            <w:pPr>
                              <w:pStyle w:val="FigureCaption"/>
                            </w:pPr>
                            <w:bookmarkStart w:id="7" w:name="_Ref415007748"/>
                            <w:r>
                              <w:t xml:space="preserve">Fig. </w:t>
                            </w:r>
                            <w:r>
                              <w:fldChar w:fldCharType="begin"/>
                            </w:r>
                            <w:r>
                              <w:instrText xml:space="preserve"> SEQ Fig. \* ARABIC </w:instrText>
                            </w:r>
                            <w:r>
                              <w:fldChar w:fldCharType="separate"/>
                            </w:r>
                            <w:r>
                              <w:rPr>
                                <w:noProof/>
                              </w:rPr>
                              <w:t>2</w:t>
                            </w:r>
                            <w:r>
                              <w:rPr>
                                <w:noProof/>
                              </w:rPr>
                              <w:fldChar w:fldCharType="end"/>
                            </w:r>
                            <w:bookmarkEnd w:id="7"/>
                            <w:r>
                              <w:t xml:space="preserve"> Comparison of fits of the linear model (Section </w:t>
                            </w:r>
                            <w:r>
                              <w:fldChar w:fldCharType="begin"/>
                            </w:r>
                            <w:r>
                              <w:instrText xml:space="preserve"> REF _Ref415008636 \r \h </w:instrText>
                            </w:r>
                            <w:r>
                              <w:fldChar w:fldCharType="separate"/>
                            </w:r>
                            <w:r>
                              <w:t>2</w:t>
                            </w:r>
                            <w:r>
                              <w:fldChar w:fldCharType="end"/>
                            </w:r>
                            <w:r>
                              <w:t xml:space="preserve">) and the log-linear model (Section </w:t>
                            </w:r>
                            <w:r>
                              <w:fldChar w:fldCharType="begin"/>
                            </w:r>
                            <w:r>
                              <w:instrText xml:space="preserve"> REF _Ref415008651 \r \h </w:instrText>
                            </w:r>
                            <w:r>
                              <w:fldChar w:fldCharType="separate"/>
                            </w:r>
                            <w:r>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8" type="#_x0000_t202" style="position:absolute;left:0;text-align:left;margin-left:54pt;margin-top:.1pt;width:512.65pt;height:427.05pt;z-index:251660800;visibility:visible;mso-wrap-style:square;mso-width-percent:1000;mso-height-percent:200;mso-wrap-distance-left:9pt;mso-wrap-distance-top:3.6pt;mso-wrap-distance-right:9pt;mso-wrap-distance-bottom:3.6pt;mso-position-horizontal:absolute;mso-position-horizontal-relative:page;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" stroked="f">
                <v:textbox style="mso-fit-shape-to-text:t" inset="0,0,0,0">
                  <w:txbxContent>
                    <w:p w14:paraId="2A70609E" w14:textId="77777777" w:rsidR="00281009" w:rsidRPr="00850159" w:rsidRDefault="00281009" w:rsidP="008154CE">
                      <w:r>
                        <w:rPr>
                          <w:noProof/>
                          <w:lang w:val="en-US"/>
                        </w:rPr>
                        <w:drawing>
                          <wp:inline distT="0" distB="0" distL="0" distR="0" wp14:anchorId="1F0F6FCE" wp14:editId="2A602D03">
                            <wp:extent cx="6501765" cy="49225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4">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34376690" w14:textId="77777777" w:rsidR="00281009" w:rsidRDefault="00281009" w:rsidP="008154CE">
                      <w:pPr>
                        <w:pStyle w:val="FigureCaption"/>
                      </w:pPr>
                      <w:bookmarkStart w:id="8" w:name="_Ref415007748"/>
                      <w:r>
                        <w:t xml:space="preserve">Fig. </w:t>
                      </w:r>
                      <w:r>
                        <w:fldChar w:fldCharType="begin"/>
                      </w:r>
                      <w:r>
                        <w:instrText xml:space="preserve"> SEQ Fig. \* ARABIC </w:instrText>
                      </w:r>
                      <w:r>
                        <w:fldChar w:fldCharType="separate"/>
                      </w:r>
                      <w:r>
                        <w:rPr>
                          <w:noProof/>
                        </w:rPr>
                        <w:t>2</w:t>
                      </w:r>
                      <w:r>
                        <w:rPr>
                          <w:noProof/>
                        </w:rPr>
                        <w:fldChar w:fldCharType="end"/>
                      </w:r>
                      <w:bookmarkEnd w:id="8"/>
                      <w:r>
                        <w:t xml:space="preserve"> Comparison of fits of the linear model (Section </w:t>
                      </w:r>
                      <w:r>
                        <w:fldChar w:fldCharType="begin"/>
                      </w:r>
                      <w:r>
                        <w:instrText xml:space="preserve"> REF _Ref415008636 \r \h </w:instrText>
                      </w:r>
                      <w:r>
                        <w:fldChar w:fldCharType="separate"/>
                      </w:r>
                      <w:r>
                        <w:t>2</w:t>
                      </w:r>
                      <w:r>
                        <w:fldChar w:fldCharType="end"/>
                      </w:r>
                      <w:r>
                        <w:t xml:space="preserve">) and the log-linear model (Section </w:t>
                      </w:r>
                      <w:r>
                        <w:fldChar w:fldCharType="begin"/>
                      </w:r>
                      <w:r>
                        <w:instrText xml:space="preserve"> REF _Ref415008651 \r \h </w:instrText>
                      </w:r>
                      <w:r>
                        <w:fldChar w:fldCharType="separate"/>
                      </w:r>
                      <w:r>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square" anchorx="page" anchory="margin"/>
              </v:shape>
            </w:pict>
          </mc:Fallback>
        </mc:AlternateContent>
      </w:r>
      <w:r w:rsidR="00122330" w:rsidRPr="00AF146E">
        <w:t>Model 2: Log-Linear Model</w:t>
      </w:r>
      <w:bookmarkEnd w:id="6"/>
    </w:p>
    <w:p w14:paraId="5E3AD50E" w14:textId="39958A67" w:rsidR="009B0E57" w:rsidRDefault="009B0E57" w:rsidP="008154CE">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t>
      </w:r>
      <w:r w:rsidR="00EB3DDB">
        <w:lastRenderedPageBreak/>
        <w:t>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xml:space="preserve">. The log-linear model is as follows (differences from previous model in </w:t>
      </w:r>
      <w:r w:rsidR="005A5673" w:rsidRPr="005A5673">
        <w:rPr>
          <w:color w:val="C00000"/>
        </w:rPr>
        <w:t>red</w:t>
      </w:r>
      <w:r w:rsidR="00645A2C">
        <w:t>):</w:t>
      </w:r>
    </w:p>
    <w:p w14:paraId="120C640A" w14:textId="77777777" w:rsidR="00645A2C" w:rsidRPr="00AF146E" w:rsidRDefault="00645A2C" w:rsidP="008154CE"/>
    <w:p w14:paraId="006680F8" w14:textId="7FF7D3C0" w:rsidR="00645A2C" w:rsidRPr="00AF146E" w:rsidRDefault="00645A2C"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m:sSubPr>
                          <m:e>
                            <m:r>
                              <m:t>y</m:t>
                            </m:r>
                          </m:e>
                          <m:sub>
                            <m:r>
                              <m:t>i</m:t>
                            </m:r>
                            <m:r>
                              <m:rPr>
                                <m:sty m:val="p"/>
                              </m:rPr>
                              <m:t>,</m:t>
                            </m:r>
                            <m:r>
                              <m:t>v</m:t>
                            </m:r>
                          </m:sub>
                        </m:sSub>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8154CE">
      <w:pPr>
        <w:pStyle w:val="Body"/>
      </w:pPr>
    </w:p>
    <w:p w14:paraId="5F6A62D3" w14:textId="46DCA0D4" w:rsidR="00645A2C" w:rsidRDefault="00645A2C" w:rsidP="008154CE">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D148BF">
        <w:t xml:space="preserve">Fig. </w:t>
      </w:r>
      <w:r w:rsidR="00D148BF">
        <w:rPr>
          <w:noProof/>
        </w:rPr>
        <w:t>2</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r>
          <w:rPr>
            <w:rFonts w:ascii="Cambria Math" w:hAnsi="Cambria Math"/>
          </w:rPr>
          <m:t>∞</m:t>
        </m:r>
        <m:r>
          <w:rPr>
            <w:rFonts w:ascii="Cambria Math" w:hAnsi="Cambria Math"/>
          </w:rPr>
          <m:t>,+</m:t>
        </m:r>
        <m:r>
          <w:rPr>
            <w:rFonts w:ascii="Cambria Math" w:hAnsi="Cambria Math"/>
          </w:rPr>
          <m:t>∞</m:t>
        </m:r>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r>
          <w:rPr>
            <w:rFonts w:ascii="Cambria Math" w:hAnsi="Cambria Math"/>
          </w:rPr>
          <m:t>∞</m:t>
        </m:r>
        <m:r>
          <w:rPr>
            <w:rFonts w:ascii="Cambria Math" w:hAnsi="Cambria Math"/>
          </w:rPr>
          <m:t>)</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s that are less than 0</w:t>
      </w:r>
      <w:r w:rsidR="008560D3">
        <w:t xml:space="preserve">, </w:t>
      </w:r>
      <w:r w:rsidR="00701E02">
        <w:t xml:space="preserve">that </w:t>
      </w:r>
      <w:r w:rsidR="008560D3">
        <w:t>the log-linear model does not.</w:t>
      </w:r>
    </w:p>
    <w:p w14:paraId="0F5E1CFC" w14:textId="77777777" w:rsidR="008560D3" w:rsidRDefault="00314127" w:rsidP="008154CE">
      <w:pPr>
        <w:pStyle w:val="Heading2"/>
      </w:pPr>
      <w:r>
        <w:t>D</w:t>
      </w:r>
      <w:r w:rsidR="00374152">
        <w:t xml:space="preserve">ata </w:t>
      </w:r>
      <w:r>
        <w:t xml:space="preserve">dropped </w:t>
      </w:r>
      <w:r w:rsidR="00374152">
        <w:t>from the analysis so far</w:t>
      </w:r>
    </w:p>
    <w:p w14:paraId="288AAB57" w14:textId="77777777" w:rsidR="008560D3" w:rsidRDefault="008560D3" w:rsidP="008154CE">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B9E3990" w:rsidR="008560D3" w:rsidRDefault="00553ED8" w:rsidP="008154CE">
      <w:pPr>
        <w:pStyle w:val="Body"/>
      </w:pPr>
      <w:r w:rsidRPr="00553ED8">
        <w:rPr>
          <w:b/>
        </w:rPr>
        <w:t>Outliers</w:t>
      </w:r>
      <w:r>
        <w:t>. W</w:t>
      </w:r>
      <w:r w:rsidR="008560D3" w:rsidRPr="008560D3">
        <w:t>ithin</w:t>
      </w:r>
      <w:r w:rsidR="008560D3">
        <w:t xml:space="preserve"> each </w:t>
      </w:r>
      <w:r w:rsidR="00D20D86" w:rsidRPr="00D20D86">
        <w:t>condition</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8154CE">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150BE474" w14:textId="7850E938" w:rsidR="00122330" w:rsidRPr="00AF146E" w:rsidRDefault="00C63FB1" w:rsidP="008154CE">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4469C39C" w:rsidR="007D0B04" w:rsidRPr="00AF146E" w:rsidRDefault="007D0B04" w:rsidP="008154CE">
      <w:pPr>
        <w:pStyle w:val="Heading1"/>
      </w:pPr>
      <w:r w:rsidRPr="00AF146E">
        <w:t>Model 3: Censored Log-Linear Model</w:t>
      </w:r>
    </w:p>
    <w:p w14:paraId="5498328E" w14:textId="58994196" w:rsidR="00C63FB1" w:rsidRPr="00AF146E" w:rsidRDefault="00634CA6" w:rsidP="008154CE">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8154CE" w:rsidRPr="008154CE">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"[3], [4]", "plainTextFormattedCitation" : "[3], [4]" }, "properties" : { "noteIndex" : 0 }, "schema" : "https://github.com/citation-style-language/schema/raw/master/csl-citation.json" }</w:instrText>
      </w:r>
      <w:r w:rsidR="008154CE" w:rsidRPr="008154CE">
        <w:fldChar w:fldCharType="separate"/>
      </w:r>
      <w:r w:rsidR="008154CE" w:rsidRPr="008154CE">
        <w:rPr>
          <w:noProof/>
        </w:rPr>
        <w:t>[3], [4]</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 In this case, while we cannot</w:t>
      </w:r>
      <w:r>
        <w:t xml:space="preserve"> reliably</w:t>
      </w:r>
      <w:r w:rsidR="00C63FB1" w:rsidRPr="00AF146E">
        <w:t xml:space="preserve"> observe certain values of JND — either because the setup of the experiment </w:t>
      </w:r>
      <w:r w:rsidR="00C63FB1" w:rsidRPr="00AF146E">
        <w:lastRenderedPageBreak/>
        <w:t xml:space="preserve">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8154CE"/>
    <w:p w14:paraId="7E663E6B" w14:textId="77777777" w:rsidR="0096658C" w:rsidRDefault="00C63FB1" w:rsidP="008154CE">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w:t>
      </w:r>
    </w:p>
    <w:p w14:paraId="1DEF24FB" w14:textId="6E9E092F" w:rsidR="00C63FB1" w:rsidRDefault="0096658C" w:rsidP="008154CE">
      <w:pPr>
        <w:pStyle w:val="ListParagraph"/>
        <w:numPr>
          <w:ilvl w:val="1"/>
          <w:numId w:val="45"/>
        </w:numPr>
        <w:rPr>
          <w:highlight w:val="yellow"/>
        </w:rPr>
      </w:pPr>
      <w:r>
        <w:rPr>
          <w:highlight w:val="yellow"/>
        </w:rPr>
        <w:t>Derive</w:t>
      </w:r>
      <w:r w:rsidR="00314127" w:rsidRPr="00314127">
        <w:rPr>
          <w:highlight w:val="yellow"/>
        </w:rPr>
        <w:t xml:space="preserve"> thresholds</w:t>
      </w:r>
    </w:p>
    <w:p w14:paraId="7A6A615C" w14:textId="77777777" w:rsidR="00314127" w:rsidRPr="00314127" w:rsidRDefault="00314127" w:rsidP="008154CE">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8154CE">
      <w:pPr>
        <w:pStyle w:val="ListParagraph"/>
        <w:numPr>
          <w:ilvl w:val="1"/>
          <w:numId w:val="45"/>
        </w:numPr>
        <w:rPr>
          <w:highlight w:val="yellow"/>
        </w:rPr>
      </w:pPr>
      <w:r w:rsidRPr="00314127">
        <w:rPr>
          <w:highlight w:val="yellow"/>
        </w:rPr>
        <w:t>Show example of downward bias at low r in a viz near the chance threshold to demonstrate value of censored models</w:t>
      </w:r>
    </w:p>
    <w:p w14:paraId="72AB2786" w14:textId="77777777" w:rsidR="00314127" w:rsidRDefault="00314127" w:rsidP="008154CE">
      <w:pPr>
        <w:pStyle w:val="BodyNoIndent"/>
      </w:pPr>
      <w:r>
        <w:t xml:space="preserve">To incorporate censoring into our model, we first 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8154CE">
      <w:pPr>
        <w:pStyle w:val="Body"/>
      </w:pPr>
    </w:p>
    <w:p w14:paraId="5A384B5D" w14:textId="674B9901" w:rsidR="00047789" w:rsidRPr="003C677D" w:rsidRDefault="00047789" w:rsidP="008154CE">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t>c</m:t>
                    </m:r>
                  </m:e>
                  <m:sub>
                    <m:r>
                      <m:t>i</m:t>
                    </m:r>
                    <m:r>
                      <m:rPr>
                        <m:sty m:val="p"/>
                      </m:rPr>
                      <m:t>,</m:t>
                    </m:r>
                    <m:r>
                      <m:t>v</m:t>
                    </m:r>
                  </m:sub>
                </m:sSub>
                <m:ctrlPr>
                  <w:rPr>
                    <w:rFonts w:eastAsia="Cambria Math"/>
                  </w:rPr>
                </m:ctrlPr>
              </m:e>
              <m:e>
                <m:r>
                  <m:rPr>
                    <m:sty m:val="p"/>
                  </m:rPr>
                  <w:rPr>
                    <w:rFonts w:eastAsia="Cambria Math"/>
                  </w:rPr>
                  <m:t>=</m:t>
                </m:r>
                <m:ctrlPr>
                  <w:rPr>
                    <w:rFonts w:eastAsia="Cambria Math"/>
                  </w:rPr>
                </m:ctrlPr>
              </m:e>
              <m:e>
                <m:d>
                  <m:dPr>
                    <m:begChr m:val="{"/>
                    <m:endChr m:val=""/>
                    <m:ctrlPr>
                      <w:rPr>
                        <w:rFonts w:eastAsia="Cambria Math"/>
                      </w:rPr>
                    </m:ctrlPr>
                  </m:dPr>
                  <m:e>
                    <m:eqArr>
                      <m:eqArrPr>
                        <m:ctrlPr>
                          <w:rPr>
                            <w:rFonts w:eastAsia="Cambria Math"/>
                          </w:rPr>
                        </m:ctrlPr>
                      </m:eqArrPr>
                      <m:e>
                        <m:r>
                          <m:rPr>
                            <m:sty m:val="p"/>
                          </m:rPr>
                          <w:rPr>
                            <w:rFonts w:eastAsia="Cambria Math"/>
                          </w:rPr>
                          <m:t>min(</m:t>
                        </m:r>
                        <m:sSub>
                          <m:sSubPr>
                            <m:ctrlPr>
                              <w:rPr>
                                <w:rFonts w:eastAsia="Cambria Math"/>
                              </w:rPr>
                            </m:ctrlPr>
                          </m:sSubPr>
                          <m:e>
                            <m:r>
                              <m:rPr>
                                <m:sty m:val="p"/>
                              </m:rPr>
                              <w:rPr>
                                <w:rFonts w:eastAsia="Cambria Math"/>
                              </w:rPr>
                              <m:t>0.95-</m:t>
                            </m:r>
                            <m:r>
                              <w:rPr>
                                <w:rFonts w:eastAsia="Cambria Math"/>
                              </w:rPr>
                              <m:t>r</m:t>
                            </m:r>
                          </m:e>
                          <m:sub>
                            <m:r>
                              <w:rPr>
                                <w:rFonts w:eastAsia="Cambria Math"/>
                              </w:rPr>
                              <m:t>i</m:t>
                            </m:r>
                          </m:sub>
                        </m:sSub>
                        <m:r>
                          <m:rPr>
                            <m:sty m:val="p"/>
                          </m:rPr>
                          <w:rPr>
                            <w:rFonts w:eastAsia="Cambria Math"/>
                          </w:rPr>
                          <m:t>, 0.4)</m:t>
                        </m:r>
                        <m:r>
                          <m:rPr>
                            <m:sty m:val="p"/>
                          </m:rPr>
                          <w:rPr>
                            <w:rFonts w:eastAsia="Cambria Math"/>
                          </w:rPr>
                          <m:t>,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m:t>
                        </m:r>
                        <m:r>
                          <m:rPr>
                            <m:sty m:val="p"/>
                          </m:rPr>
                          <w:rPr>
                            <w:rFonts w:eastAsia="Cambria Math"/>
                          </w:rPr>
                          <m:t>-</m:t>
                        </m:r>
                        <m:r>
                          <m:rPr>
                            <m:sty m:val="p"/>
                          </m:rPr>
                          <w:rPr>
                            <w:rFonts w:eastAsia="Cambria Math"/>
                          </w:rPr>
                          <m:t>1</m:t>
                        </m:r>
                      </m:e>
                      <m:e>
                        <m:r>
                          <m:rPr>
                            <m:sty m:val="p"/>
                          </m:rPr>
                          <w:rPr>
                            <w:rFonts w:eastAsia="Cambria Math"/>
                          </w:rPr>
                          <m:t>min(</m:t>
                        </m:r>
                        <m:sSub>
                          <m:sSubPr>
                            <m:ctrlPr>
                              <w:rPr>
                                <w:rFonts w:eastAsia="Cambria Math"/>
                              </w:rPr>
                            </m:ctrlPr>
                          </m:sSubPr>
                          <m:e>
                            <m:r>
                              <w:rPr>
                                <w:rFonts w:eastAsia="Cambria Math"/>
                              </w:rPr>
                              <m:t>r</m:t>
                            </m:r>
                          </m:e>
                          <m:sub>
                            <m:r>
                              <w:rPr>
                                <w:rFonts w:eastAsia="Cambria Math"/>
                              </w:rPr>
                              <m:t>i</m:t>
                            </m:r>
                          </m:sub>
                        </m:sSub>
                        <m:r>
                          <m:rPr>
                            <m:sty m:val="p"/>
                          </m:rPr>
                          <w:rPr>
                            <w:rFonts w:eastAsia="Cambria Math"/>
                          </w:rPr>
                          <m:t>-0.05</m:t>
                        </m:r>
                        <m:r>
                          <m:rPr>
                            <m:sty m:val="p"/>
                          </m:rPr>
                          <w:rPr>
                            <w:rFonts w:eastAsia="Cambria Math"/>
                          </w:rPr>
                          <m:t>, 0.4)</m:t>
                        </m:r>
                        <m:r>
                          <m:rPr>
                            <m:sty m:val="p"/>
                          </m:rPr>
                          <w:rPr>
                            <w:rFonts w:eastAsia="Cambria Math"/>
                          </w:rPr>
                          <m:t>,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m:t>
                        </m:r>
                        <m:r>
                          <m:rPr>
                            <m:sty m:val="p"/>
                          </m:rPr>
                          <w:rPr>
                            <w:rFonts w:eastAsia="Cambria Math"/>
                          </w:rPr>
                          <m:t>1</m:t>
                        </m:r>
                      </m:e>
                    </m:eqArr>
                  </m:e>
                </m:d>
              </m:e>
            </m:mr>
          </m:m>
        </m:oMath>
      </m:oMathPara>
    </w:p>
    <w:p w14:paraId="3CB021BA" w14:textId="77777777" w:rsidR="00EE5282" w:rsidRPr="00EE5282" w:rsidRDefault="00EE5282" w:rsidP="008154CE">
      <w:pPr>
        <w:pStyle w:val="Body"/>
      </w:pPr>
    </w:p>
    <w:p w14:paraId="4C0AA879" w14:textId="24585279" w:rsidR="007D0B04" w:rsidRDefault="00047789" w:rsidP="008154CE">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of </w:t>
      </w:r>
      <m:oMath>
        <m:r>
          <w:rPr>
            <w:rFonts w:ascii="Cambria Math" w:hAnsi="Cambria Math"/>
          </w:rPr>
          <m:t>y</m:t>
        </m:r>
      </m:oMath>
      <w:r w:rsidR="00551318">
        <w:t xml:space="preserve"> (differences from previous model in </w:t>
      </w:r>
      <w:r w:rsidR="005A5673" w:rsidRPr="005A5673">
        <w:rPr>
          <w:color w:val="C00000"/>
        </w:rPr>
        <w:t>red</w:t>
      </w:r>
      <w:r w:rsidR="00551318">
        <w:t>)</w:t>
      </w:r>
      <w:r>
        <w:t>:</w:t>
      </w:r>
    </w:p>
    <w:p w14:paraId="4FEE03DF" w14:textId="77777777" w:rsidR="00047789" w:rsidRDefault="00047789" w:rsidP="008154CE">
      <w:pPr>
        <w:pStyle w:val="Body"/>
      </w:pPr>
    </w:p>
    <w:p w14:paraId="79175AA6" w14:textId="5E1F986A" w:rsidR="00047789" w:rsidRPr="00AF146E" w:rsidRDefault="00047789"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w:rPr>
                                <w:color w:val="C00000"/>
                              </w: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8154CE">
      <w:pPr>
        <w:pStyle w:val="Body"/>
      </w:pPr>
    </w:p>
    <w:p w14:paraId="0D3AFEF1" w14:textId="5B396356" w:rsidR="00047789" w:rsidRPr="00047789" w:rsidRDefault="00374501" w:rsidP="008154CE">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8154CE">
      <w:pPr>
        <w:pStyle w:val="Body"/>
      </w:pPr>
    </w:p>
    <w:p w14:paraId="2D1A5F8E" w14:textId="0B3BA30C" w:rsidR="00047789" w:rsidRPr="0096658C" w:rsidRDefault="00047789" w:rsidP="008154CE">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d>
                  <m:dPr>
                    <m:begChr m:val="{"/>
                    <m:endChr m:val=""/>
                    <m:ctrlPr/>
                  </m:dPr>
                  <m:e>
                    <m:eqArr>
                      <m:eqArrPr>
                        <m:ctrlPr/>
                      </m:eqArrPr>
                      <m:e>
                        <m:sSubSup>
                          <m:sSubSupPr>
                            <m:ctrlPr/>
                          </m:sSubSupPr>
                          <m:e>
                            <m:r>
                              <m:t>y</m:t>
                            </m:r>
                          </m:e>
                          <m:sub>
                            <m:r>
                              <m:t>i</m:t>
                            </m:r>
                            <m:r>
                              <m:rPr>
                                <m:sty m:val="p"/>
                              </m:rPr>
                              <m:t>,</m:t>
                            </m:r>
                            <m:r>
                              <m:t>v</m:t>
                            </m:r>
                          </m:sub>
                          <m:sup>
                            <m:r>
                              <m:rPr>
                                <m:sty m:val="p"/>
                              </m:rPr>
                              <m:t>*</m:t>
                            </m:r>
                          </m:sup>
                        </m:sSubSup>
                        <m:r>
                          <m:rPr>
                            <m:sty m:val="p"/>
                          </m:rPr>
                          <m:t>,  &amp;</m:t>
                        </m:r>
                        <m:sSubSup>
                          <m:sSubSupPr>
                            <m:ctrlPr/>
                          </m:sSubSupPr>
                          <m:e>
                            <m:r>
                              <m:t>y</m:t>
                            </m:r>
                          </m:e>
                          <m:sub>
                            <m:r>
                              <m:t>i</m:t>
                            </m:r>
                            <m:r>
                              <m:rPr>
                                <m:sty m:val="p"/>
                              </m:rPr>
                              <m:t>,</m:t>
                            </m:r>
                            <m:r>
                              <m:t>v</m:t>
                            </m:r>
                          </m:sub>
                          <m:sup>
                            <m:r>
                              <m:rPr>
                                <m:sty m:val="p"/>
                              </m:rPr>
                              <m:t>*</m:t>
                            </m:r>
                          </m:sup>
                        </m:sSubSup>
                        <m:r>
                          <m:rPr>
                            <m:sty m:val="p"/>
                          </m:rPr>
                          <m:t>≤</m:t>
                        </m:r>
                        <m:sSub>
                          <m:sSubPr>
                            <m:ctrlPr/>
                          </m:sSubPr>
                          <m:e>
                            <m:r>
                              <m:t>c</m:t>
                            </m:r>
                          </m:e>
                          <m:sub>
                            <m:r>
                              <m:t>i</m:t>
                            </m:r>
                            <m:r>
                              <m:rPr>
                                <m:sty m:val="p"/>
                              </m:rPr>
                              <m:t>,</m:t>
                            </m:r>
                            <m:r>
                              <m:t>v</m:t>
                            </m:r>
                          </m:sub>
                        </m:sSub>
                      </m:e>
                      <m:e>
                        <m:sSub>
                          <m:sSubPr>
                            <m:ctrlPr/>
                          </m:sSubPr>
                          <m:e>
                            <m:r>
                              <m:t>c</m:t>
                            </m:r>
                          </m:e>
                          <m:sub>
                            <m:r>
                              <m:t>i</m:t>
                            </m:r>
                            <m:r>
                              <m:rPr>
                                <m:sty m:val="p"/>
                              </m:rPr>
                              <m:t>,</m:t>
                            </m:r>
                            <m:r>
                              <m:t>v</m:t>
                            </m:r>
                          </m:sub>
                        </m:sSub>
                        <m:r>
                          <m:rPr>
                            <m:sty m:val="p"/>
                          </m:rPr>
                          <m:t>,  &amp;</m:t>
                        </m:r>
                        <m:sSubSup>
                          <m:sSubSupPr>
                            <m:ctrlPr/>
                          </m:sSubSupPr>
                          <m:e>
                            <m:r>
                              <m:t>y</m:t>
                            </m:r>
                          </m:e>
                          <m:sub>
                            <m:r>
                              <m:t>i</m:t>
                            </m:r>
                            <m:r>
                              <m:rPr>
                                <m:sty m:val="p"/>
                              </m:rPr>
                              <m:t>,</m:t>
                            </m:r>
                            <m:r>
                              <m:t>v</m:t>
                            </m:r>
                          </m:sub>
                          <m:sup>
                            <m:r>
                              <m:rPr>
                                <m:sty m:val="p"/>
                              </m:rPr>
                              <m:t>*</m:t>
                            </m:r>
                          </m:sup>
                        </m:sSubSup>
                        <m:r>
                          <m:rPr>
                            <m:sty m:val="p"/>
                          </m:rPr>
                          <m:t>&gt;</m:t>
                        </m:r>
                        <m:sSub>
                          <m:sSubPr>
                            <m:ctrlPr/>
                          </m:sSubPr>
                          <m:e>
                            <m:r>
                              <m:t>c</m:t>
                            </m:r>
                          </m:e>
                          <m:sub>
                            <m:r>
                              <m:t>i</m:t>
                            </m:r>
                            <m:r>
                              <m:rPr>
                                <m:sty m:val="p"/>
                              </m:rPr>
                              <m:t>,</m:t>
                            </m:r>
                            <m:r>
                              <m:t>v</m:t>
                            </m:r>
                          </m:sub>
                        </m:sSub>
                      </m:e>
                    </m:eqArr>
                  </m:e>
                </m:d>
              </m:e>
            </m:mr>
          </m:m>
        </m:oMath>
      </m:oMathPara>
    </w:p>
    <w:p w14:paraId="67D087BA" w14:textId="77777777" w:rsidR="00047789" w:rsidRDefault="00047789" w:rsidP="008154CE">
      <w:pPr>
        <w:pStyle w:val="Body"/>
      </w:pPr>
    </w:p>
    <w:p w14:paraId="45F3CCCD" w14:textId="77777777" w:rsidR="00047789" w:rsidRDefault="00701E02" w:rsidP="008154CE">
      <w:pPr>
        <w:pStyle w:val="Heading2"/>
      </w:pPr>
      <w:r>
        <w:t>Bias in uncensored model</w:t>
      </w:r>
    </w:p>
    <w:p w14:paraId="3504B355" w14:textId="6DF8CF46" w:rsidR="00701E02" w:rsidRPr="00701E02" w:rsidRDefault="00701E02" w:rsidP="008154CE">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8154CE">
      <w:pPr>
        <w:pStyle w:val="Heading1"/>
      </w:pPr>
      <w:r w:rsidRPr="00AF146E">
        <w:t>Model 4: Bayesian Censored Log-Linear Model</w:t>
      </w:r>
    </w:p>
    <w:p w14:paraId="06CE6B5B" w14:textId="412C431A" w:rsidR="00E52A54" w:rsidRDefault="00C14F6A" w:rsidP="008154CE">
      <w:pPr>
        <w:pStyle w:val="BodyNoIndent"/>
      </w:pPr>
      <w:r w:rsidRPr="00C14F6A">
        <w:t xml:space="preserve">In this </w:t>
      </w:r>
      <w:r>
        <w:t xml:space="preserve">section we describe a Bayesian variant of the censored log-linear model. </w:t>
      </w:r>
      <w:r w:rsidR="00E52A54">
        <w:t xml:space="preserve">This approach yields a richer estimation of the parameters of interest: it allows us to estimate a complete posterior probability distribution of all parameters. Such posteriors offer an easy way for others to build on our work by using our </w:t>
      </w:r>
      <w:r w:rsidR="00281009">
        <w:t>posterior</w:t>
      </w:r>
      <w:r w:rsidR="00E52A54">
        <w:t xml:space="preserve"> estimates to inform prior distributions in future work. Bayesian estimation also provides a </w:t>
      </w:r>
      <w:r w:rsidR="00E52A54">
        <w:lastRenderedPageBreak/>
        <w:t xml:space="preserve">straightforward way to derive the expected performance (with uncertainty) on any hypothetical dataset of correlations that can be expressed as a probability distribution over </w:t>
      </w:r>
      <w:r w:rsidR="00E52A54" w:rsidRPr="00E52A54">
        <w:rPr>
          <w:i/>
        </w:rPr>
        <w:t>r</w:t>
      </w:r>
      <w:r w:rsidR="00E52A54">
        <w:t xml:space="preserve">. We largely adopt Kruschke’s </w:t>
      </w:r>
      <w:r w:rsidR="00E52A54">
        <w:fldChar w:fldCharType="begin" w:fldLock="1"/>
      </w:r>
      <w:r w:rsidR="008154CE">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"[5]", "plainTextFormattedCitation" : "[5]", "previouslyFormattedCitation" : "[3]" }, "properties" : { "noteIndex" : 0 }, "schema" : "https://github.com/citation-style-language/schema/raw/master/csl-citation.json" }</w:instrText>
      </w:r>
      <w:r w:rsidR="00E52A54">
        <w:fldChar w:fldCharType="separate"/>
      </w:r>
      <w:r w:rsidR="008154CE" w:rsidRPr="008154CE">
        <w:rPr>
          <w:noProof/>
        </w:rPr>
        <w:t>[5]</w:t>
      </w:r>
      <w:r w:rsidR="00E52A54">
        <w:fldChar w:fldCharType="end"/>
      </w:r>
      <w:r w:rsidR="00E52A54">
        <w:t xml:space="preserve"> approach to Bayesian experimental statistics by using 95% credibility intervals</w:t>
      </w:r>
      <w:r w:rsidR="00E52A54">
        <w:rPr>
          <w:rStyle w:val="FootnoteReference"/>
        </w:rPr>
        <w:footnoteReference w:id="5"/>
      </w:r>
      <w:r w:rsidR="00E52A54">
        <w:t xml:space="preserve"> of posterior distributions to estimate differences between parameters.</w:t>
      </w:r>
    </w:p>
    <w:p w14:paraId="47846FB8" w14:textId="77777777" w:rsidR="002248C4" w:rsidRDefault="002248C4" w:rsidP="002248C4">
      <w:pPr>
        <w:pStyle w:val="Body"/>
      </w:pPr>
    </w:p>
    <w:p w14:paraId="3584BCFD" w14:textId="405318BE" w:rsidR="002248C4" w:rsidRPr="002248C4" w:rsidRDefault="002248C4" w:rsidP="002248C4">
      <w:pPr>
        <w:pStyle w:val="Body"/>
        <w:ind w:firstLine="0"/>
      </w:pPr>
      <w:r w:rsidRPr="002248C4">
        <w:rPr>
          <w:highlight w:val="yellow"/>
        </w:rPr>
        <w:t>TBD</w:t>
      </w:r>
    </w:p>
    <w:p w14:paraId="28A6A023" w14:textId="43E865C2" w:rsidR="00D63964" w:rsidRDefault="00D63964" w:rsidP="008154CE">
      <w:pPr>
        <w:pStyle w:val="Heading2"/>
      </w:pPr>
      <w:r>
        <w:t>Participant effects</w:t>
      </w:r>
    </w:p>
    <w:p w14:paraId="138D4544" w14:textId="032022B0" w:rsidR="00281009" w:rsidRDefault="00D63964" w:rsidP="008154CE">
      <w:pPr>
        <w:pStyle w:val="BodyNoIndent"/>
      </w:pPr>
      <w:r>
        <w:t>As a final refinement to the model, we add a varying-intercept</w:t>
      </w:r>
      <w:r w:rsidR="00281009">
        <w:rPr>
          <w:rStyle w:val="FootnoteReference"/>
        </w:rPr>
        <w:footnoteReference w:id="6"/>
      </w:r>
      <w:r>
        <w:t xml:space="preserve"> </w:t>
      </w:r>
      <w:r w:rsidRPr="00D63964">
        <w:rPr>
          <w:i/>
        </w:rPr>
        <w:t>random effect</w:t>
      </w:r>
      <w:r>
        <w:t xml:space="preserve"> dependent on participant. </w:t>
      </w:r>
      <w:r w:rsidR="008154CE">
        <w:t>This</w:t>
      </w:r>
      <w:r>
        <w:t xml:space="preserve"> effect accounts for the fact that we have taken multiple measurements from each participant in the experiment (4</w:t>
      </w:r>
      <w:r w:rsidR="002248C4">
        <w:t xml:space="preserve"> per participant</w:t>
      </w:r>
      <w:r>
        <w:t>). We do this by estimating a</w:t>
      </w:r>
      <w:r w:rsidR="00281009">
        <w:t>n</w:t>
      </w:r>
      <w:r>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t xml:space="preserve"> </w:t>
      </w:r>
      <w:r>
        <w:t xml:space="preserve">from the </w:t>
      </w:r>
      <w:r w:rsidR="008154CE">
        <w:t>average</w:t>
      </w:r>
      <w:r>
        <w:t xml:space="preserve"> </w:t>
      </w:r>
      <w:r w:rsidR="008154CE">
        <w:t>predicted JND</w:t>
      </w:r>
      <w:r>
        <w:t xml:space="preserve"> for each participant</w:t>
      </w:r>
      <w:r w:rsidR="00281009">
        <w:t xml:space="preserve"> </w:t>
      </w:r>
      <w:r w:rsidR="00281009">
        <w:rPr>
          <w:i/>
        </w:rPr>
        <w:t>k</w:t>
      </w:r>
      <w:r w:rsidR="00281009">
        <w:t xml:space="preserve"> (differences from previous model in </w:t>
      </w:r>
      <w:r w:rsidR="00281009" w:rsidRPr="005A5673">
        <w:rPr>
          <w:color w:val="C00000"/>
        </w:rPr>
        <w:t>red</w:t>
      </w:r>
      <w:r w:rsidR="00281009">
        <w:t>):</w:t>
      </w:r>
    </w:p>
    <w:p w14:paraId="4594A196" w14:textId="2DA6FF5F" w:rsidR="00D63964" w:rsidRDefault="00D63964" w:rsidP="008154CE">
      <w:r>
        <w:t xml:space="preserve"> </w:t>
      </w:r>
    </w:p>
    <w:p w14:paraId="3500B563" w14:textId="364A1DEF" w:rsidR="00281009" w:rsidRPr="00AF146E" w:rsidRDefault="00281009"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r>
                  <m:t>+</m:t>
                </m:r>
                <m:sSub>
                  <m:sSubPr>
                    <m:ctrlPr>
                      <w:rPr>
                        <w:i/>
                        <w:color w:val="C00000"/>
                      </w:rPr>
                    </m:ctrlPr>
                  </m:sSubPr>
                  <m:e>
                    <m:r>
                      <w:rPr>
                        <w:color w:val="C00000"/>
                      </w:rPr>
                      <m:t>U</m:t>
                    </m:r>
                  </m:e>
                  <m:sub>
                    <m:r>
                      <w:rPr>
                        <w:color w:val="C00000"/>
                      </w:rPr>
                      <m:t>k</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sty m:val="p"/>
                  </m:rPr>
                  <w:rPr>
                    <w:color w:val="C00000"/>
                  </w:rPr>
                  <m:t>N</m:t>
                </m:r>
                <m:d>
                  <m:dPr>
                    <m:ctrlPr>
                      <w:rPr>
                        <w:color w:val="C00000"/>
                      </w:rPr>
                    </m:ctrlPr>
                  </m:dPr>
                  <m:e>
                    <m:r>
                      <m:rPr>
                        <m:sty m:val="p"/>
                      </m:rPr>
                      <w:rPr>
                        <w:color w:val="C00000"/>
                      </w:rPr>
                      <m:t>0,</m:t>
                    </m:r>
                    <m:sSubSup>
                      <m:sSubSupPr>
                        <m:ctrlPr>
                          <w:rPr>
                            <w:i/>
                            <w:color w:val="C00000"/>
                          </w:rPr>
                        </m:ctrlPr>
                      </m:sSubSupPr>
                      <m:e>
                        <m:r>
                          <m:rPr>
                            <m:sty m:val="p"/>
                          </m:rPr>
                          <w:rPr>
                            <w:color w:val="C00000"/>
                          </w:rPr>
                          <m:t>τ</m:t>
                        </m:r>
                        <m:ctrlPr>
                          <w:rPr>
                            <w:color w:val="C00000"/>
                          </w:rPr>
                        </m:ctrlPr>
                      </m:e>
                      <m:sub>
                        <m:r>
                          <w:rPr>
                            <w:color w:val="C00000"/>
                          </w:rPr>
                          <m:t>v</m:t>
                        </m:r>
                      </m:sub>
                      <m:sup>
                        <m:r>
                          <m:rPr>
                            <m:sty m:val="p"/>
                          </m:rPr>
                          <w:rPr>
                            <w:color w:val="C00000"/>
                          </w:rPr>
                          <m:t>2</m:t>
                        </m:r>
                        <m:ctrlPr>
                          <w:rPr>
                            <w:color w:val="C00000"/>
                          </w:rPr>
                        </m:ctrlPr>
                      </m:sup>
                    </m:sSubSup>
                  </m:e>
                </m:d>
              </m:e>
            </m:mr>
          </m:m>
        </m:oMath>
      </m:oMathPara>
    </w:p>
    <w:p w14:paraId="4730EB44" w14:textId="77777777" w:rsidR="00281009" w:rsidRDefault="00281009" w:rsidP="008154CE"/>
    <w:p w14:paraId="3ABE63A0" w14:textId="4E41E688" w:rsidR="00281009" w:rsidRDefault="00281009" w:rsidP="008154CE">
      <w:pPr>
        <w:pStyle w:val="BodyNoIndent"/>
      </w:pPr>
      <w:r>
        <w:t xml:space="preserve">By estimating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this model can tell us how variable participants’ performance is within each visualization </w:t>
      </w:r>
      <w:r w:rsidRPr="00DA164E">
        <w:t>×</w:t>
      </w:r>
      <w:r>
        <w:t> direction pair.</w:t>
      </w:r>
      <w:r w:rsidR="008154CE">
        <w:t xml:space="preserve"> This helps us understand how similar different individuals’ estimations are to ea</w:t>
      </w:r>
      <w:r w:rsidR="002248C4">
        <w:t>ch other for each visualization, an important consideration when deriving design recommendations.</w:t>
      </w:r>
      <w:bookmarkStart w:id="9" w:name="_GoBack"/>
      <w:bookmarkEnd w:id="9"/>
    </w:p>
    <w:p w14:paraId="07345636" w14:textId="7DDBFC34" w:rsidR="008154CE" w:rsidRDefault="008154CE" w:rsidP="008154CE">
      <w:pPr>
        <w:pStyle w:val="Heading2"/>
      </w:pPr>
      <w:r>
        <w:t>Priors</w:t>
      </w:r>
    </w:p>
    <w:p w14:paraId="379250A5" w14:textId="14B1D64C" w:rsidR="00021278" w:rsidRPr="00021278" w:rsidRDefault="00021278" w:rsidP="00021278">
      <w:pPr>
        <w:pStyle w:val="BodyNoIndent"/>
      </w:pPr>
      <w:r>
        <w:t xml:space="preserve">In order to estimate a Bayesian model, we must provide </w:t>
      </w:r>
      <w:r w:rsidRPr="00021278">
        <w:rPr>
          <w:i/>
        </w:rPr>
        <w:t>prior distributions</w:t>
      </w:r>
      <w:r>
        <w:t xml:space="preserve"> for all unknown parameters. </w:t>
      </w:r>
    </w:p>
    <w:p w14:paraId="7B6745A2" w14:textId="1BAA5BF4" w:rsidR="008154CE" w:rsidRPr="008154CE" w:rsidRDefault="007D0B04" w:rsidP="008154CE">
      <w:pPr>
        <w:pStyle w:val="ListParagraph"/>
        <w:numPr>
          <w:ilvl w:val="0"/>
          <w:numId w:val="45"/>
        </w:numPr>
        <w:rPr>
          <w:highlight w:val="yellow"/>
        </w:rPr>
      </w:pPr>
      <w:r w:rsidRPr="000C14DA">
        <w:rPr>
          <w:highlight w:val="yellow"/>
        </w:rPr>
        <w:t>Derive priors</w:t>
      </w:r>
    </w:p>
    <w:p w14:paraId="505C20BF" w14:textId="77777777" w:rsidR="007D0B04" w:rsidRPr="000C14DA" w:rsidRDefault="007D0B04" w:rsidP="008154CE">
      <w:pPr>
        <w:pStyle w:val="ListParagraph"/>
        <w:numPr>
          <w:ilvl w:val="0"/>
          <w:numId w:val="45"/>
        </w:numPr>
        <w:rPr>
          <w:highlight w:val="yellow"/>
        </w:rPr>
      </w:pPr>
      <w:r w:rsidRPr="000C14DA">
        <w:rPr>
          <w:highlight w:val="yellow"/>
        </w:rPr>
        <w:t>Demonstrate model</w:t>
      </w:r>
    </w:p>
    <w:p w14:paraId="76A69427" w14:textId="57DFF444" w:rsidR="00B04E3D" w:rsidRPr="000C14DA" w:rsidRDefault="00B04E3D" w:rsidP="008154CE">
      <w:pPr>
        <w:pStyle w:val="ListParagraph"/>
        <w:numPr>
          <w:ilvl w:val="0"/>
          <w:numId w:val="45"/>
        </w:numPr>
        <w:rPr>
          <w:highlight w:val="yellow"/>
        </w:rPr>
      </w:pPr>
      <w:r w:rsidRPr="000C14DA">
        <w:rPr>
          <w:highlight w:val="yellow"/>
        </w:rPr>
        <w:t xml:space="preserve">Add participant effect (likely varying-intercept only, may need discussion for why w.r.t. convergence). See the following: I've gone back and forth on that one so far. Including random effects with varying slope and intercept was causing problems with convergence (particularly in the non-Bayesian version of the model), I think because there aren't actually that many data points per person (4), though theoretically for the Bayesian model that just means run it a lot longer. Fitting just a varying-intercept-only model worked just fine. That model is slightly less interesting but easily included in the paper, which I can introduce as a slight tweak to the model in the Bayesian model section. </w:t>
      </w:r>
    </w:p>
    <w:p w14:paraId="79612BBB" w14:textId="6F8E8152" w:rsidR="007D0B04" w:rsidRPr="000C14DA" w:rsidRDefault="00B04E3D" w:rsidP="008154CE">
      <w:pPr>
        <w:pStyle w:val="ListParagraph"/>
        <w:rPr>
          <w:highlight w:val="yellow"/>
        </w:rPr>
      </w:pPr>
      <w:r w:rsidRPr="000C14DA">
        <w:rPr>
          <w:highlight w:val="yellow"/>
        </w:rPr>
        <w:t>The advantage of the varying-slope-and-intercepts model compared to the varying-intercept-only model would have been it tells us something about people having different sensitivities to r (not just different average ability to detect differences in r). I think a reasonable approach in the short term is probably to write up the varying-intercept model and include some of this discussion in the paper.</w:t>
      </w:r>
    </w:p>
    <w:p w14:paraId="379851C5" w14:textId="6985C2D0" w:rsidR="001B4E46" w:rsidRPr="000C14DA" w:rsidRDefault="001B4E46" w:rsidP="008154CE">
      <w:pPr>
        <w:pStyle w:val="ListParagraph"/>
        <w:numPr>
          <w:ilvl w:val="0"/>
          <w:numId w:val="45"/>
        </w:numPr>
        <w:rPr>
          <w:highlight w:val="yellow"/>
        </w:rPr>
      </w:pPr>
      <w:r w:rsidRPr="000C14DA">
        <w:rPr>
          <w:highlight w:val="yellow"/>
        </w:rPr>
        <w:t>Possibly talk about differences in variance</w:t>
      </w:r>
    </w:p>
    <w:p w14:paraId="2CE7587C" w14:textId="77777777" w:rsidR="00A34301" w:rsidRPr="00AF146E" w:rsidRDefault="00A34301" w:rsidP="008154CE">
      <w:pPr>
        <w:pStyle w:val="Heading1"/>
      </w:pPr>
      <w:r w:rsidRPr="00AF146E">
        <w:t>Partial Ranking of Visualizations</w:t>
      </w:r>
    </w:p>
    <w:p w14:paraId="50987065" w14:textId="75599FA1" w:rsidR="008154CE" w:rsidRPr="008154CE" w:rsidRDefault="008154CE" w:rsidP="008154CE">
      <w:pPr>
        <w:pStyle w:val="ListParagraph"/>
        <w:numPr>
          <w:ilvl w:val="0"/>
          <w:numId w:val="45"/>
        </w:numPr>
        <w:rPr>
          <w:highlight w:val="yellow"/>
        </w:rPr>
      </w:pPr>
      <w:r w:rsidRPr="000C14DA">
        <w:rPr>
          <w:highlight w:val="yellow"/>
        </w:rPr>
        <w:t>Compare final model viz to linear fit (like Fig 6 in Harrison)</w:t>
      </w:r>
    </w:p>
    <w:p w14:paraId="282F3565" w14:textId="3BE7B282" w:rsidR="008154CE" w:rsidRDefault="00021278" w:rsidP="008154CE">
      <w:pPr>
        <w:pStyle w:val="Heading2"/>
      </w:pPr>
      <w:r>
        <w:t>Performance on a hypothetical set of datasets</w:t>
      </w:r>
    </w:p>
    <w:p w14:paraId="0895A751" w14:textId="05202F00" w:rsidR="00021278" w:rsidRDefault="00021278" w:rsidP="00021278">
      <w:r>
        <w:t xml:space="preserve">We can use our model to derive the expected precision of estimation of a typical individual on an unknown visualization. Rensink </w:t>
      </w:r>
      <w:r w:rsidRPr="004736D6">
        <w:rPr>
          <w:highlight w:val="yellow"/>
        </w:rPr>
        <w:t>[]</w:t>
      </w:r>
      <w:r>
        <w:t xml:space="preserve"> proposed doing this (</w:t>
      </w:r>
      <w:r w:rsidRPr="00021278">
        <w:rPr>
          <w:highlight w:val="yellow"/>
        </w:rPr>
        <w:t>equation XX</w:t>
      </w:r>
      <w:r>
        <w:t xml:space="preserve"> in that paper) by integrating </w:t>
      </w:r>
      <w:r>
        <w:lastRenderedPageBreak/>
        <w:t xml:space="preserve">the model prediction over a probability distribution of values of </w:t>
      </w:r>
      <w:r w:rsidRPr="00021278">
        <w:rPr>
          <w:i/>
        </w:rPr>
        <w:t>r</w:t>
      </w:r>
      <w:r>
        <w:t xml:space="preserve"> one might expect to encounter in a given domain. </w:t>
      </w:r>
      <w:r w:rsidR="004736D6">
        <w:t xml:space="preserve">Applied to the models in that paper, this method </w:t>
      </w:r>
      <w:r>
        <w:t>has the disadvantage that we do not get a sense of the uncertainty associated with the calculated average performance, making it difficult to determine differences between visualizations.</w:t>
      </w:r>
    </w:p>
    <w:p w14:paraId="0576DC22" w14:textId="5CE59BD0" w:rsidR="00021278" w:rsidRDefault="00021278" w:rsidP="00021278">
      <w:pPr>
        <w:pStyle w:val="Body"/>
      </w:pPr>
      <w:r>
        <w:t xml:space="preserve">However, if we adopt the same approach in a Bayesian framework, we get uncertainty for free </w:t>
      </w:r>
      <w:r w:rsidR="004736D6">
        <w:t>in the form of the posterior distribution</w:t>
      </w:r>
      <w:r>
        <w:t xml:space="preserve"> of expected JND. We can do this by </w:t>
      </w:r>
      <w:r w:rsidR="004736D6">
        <w:t xml:space="preserve">drawing </w:t>
      </w:r>
      <w:r w:rsidR="004736D6" w:rsidRPr="004736D6">
        <w:rPr>
          <w:i/>
        </w:rPr>
        <w:t>r</w:t>
      </w:r>
      <w:r w:rsidR="004736D6">
        <w:t xml:space="preserve"> values from a hypothetical distribution, for example a uniform distribution over the same space sampled in the experiment (we could use a more specific distribution if we had knowledge of expected correlation values in some domain):</w:t>
      </w:r>
    </w:p>
    <w:p w14:paraId="574675B1" w14:textId="77777777" w:rsidR="004736D6" w:rsidRDefault="004736D6" w:rsidP="004736D6"/>
    <w:p w14:paraId="451DDB12" w14:textId="78BE8F10" w:rsidR="004736D6" w:rsidRPr="00AF146E" w:rsidRDefault="004736D6" w:rsidP="004736D6">
      <m:oMathPara>
        <m:oMathParaPr>
          <m:jc m:val="center"/>
        </m:oMathParaPr>
        <m:oMath>
          <m:m>
            <m:mPr>
              <m:cGpRule m:val="4"/>
              <m:cGp m:val="1"/>
              <m:mcs>
                <m:mc>
                  <m:mcPr>
                    <m:count m:val="1"/>
                    <m:mcJc m:val="right"/>
                  </m:mcPr>
                </m:mc>
                <m:mc>
                  <m:mcPr>
                    <m:count m:val="1"/>
                    <m:mcJc m:val="center"/>
                  </m:mcPr>
                </m:mc>
                <m:mc>
                  <m:mcPr>
                    <m:count m:val="1"/>
                    <m:mcJc m:val="left"/>
                  </m:mcPr>
                </m:mc>
              </m:mcs>
              <m:ctrlPr/>
            </m:mPr>
            <m:mr>
              <m:e>
                <m:acc>
                  <m:accPr>
                    <m:ctrlPr>
                      <w:rPr>
                        <w:i/>
                      </w:rPr>
                    </m:ctrlPr>
                  </m:accPr>
                  <m:e>
                    <m:r>
                      <m:t>r</m:t>
                    </m:r>
                  </m:e>
                </m:acc>
              </m:e>
              <m:e>
                <m:r>
                  <m:rPr>
                    <m:sty m:val="p"/>
                  </m:rPr>
                  <m:t>~</m:t>
                </m:r>
              </m:e>
              <m:e>
                <m:r>
                  <m:rPr>
                    <m:scr m:val="script"/>
                  </m:rPr>
                  <m:t>U</m:t>
                </m:r>
                <m:r>
                  <m:t>(0.3,0.8)</m:t>
                </m:r>
              </m:e>
            </m:mr>
          </m:m>
        </m:oMath>
      </m:oMathPara>
    </w:p>
    <w:p w14:paraId="256A1E3A" w14:textId="77777777" w:rsidR="004736D6" w:rsidRDefault="004736D6" w:rsidP="004736D6"/>
    <w:p w14:paraId="2A5741BE" w14:textId="5DFA52D3" w:rsidR="004736D6" w:rsidRDefault="004736D6" w:rsidP="004736D6">
      <w:pPr>
        <w:pStyle w:val="BodyNoIndent"/>
      </w:pPr>
      <w:r>
        <w:t xml:space="preserve">We can then use MCMC sampling to obtain a posterior distribution of  </w:t>
      </w:r>
      <m:oMath>
        <m:acc>
          <m:accPr>
            <m:ctrlPr>
              <w:rPr>
                <w:rFonts w:ascii="Cambria Math" w:hAnsi="Cambria Math"/>
                <w:i/>
              </w:rPr>
            </m:ctrlPr>
          </m:accPr>
          <m:e>
            <m:sSub>
              <m:sSubPr>
                <m:ctrlPr>
                  <w:rPr>
                    <w:rFonts w:ascii="Cambria Math" w:hAnsi="Cambria Math"/>
                    <w:i/>
                  </w:rPr>
                </m:ctrlPr>
              </m:sSubPr>
              <m:e>
                <m:r>
                  <w:rPr>
                    <w:rFonts w:ascii="Cambria Math" w:hAnsi="Cambria Math"/>
                  </w:rPr>
                  <m:t>y</m:t>
                </m:r>
              </m:e>
              <m:sub>
                <m:r>
                  <w:rPr>
                    <w:rFonts w:ascii="Cambria Math" w:hAnsi="Cambria Math"/>
                  </w:rPr>
                  <m:t>v</m:t>
                </m:r>
              </m:sub>
            </m:sSub>
          </m:e>
        </m:acc>
      </m:oMath>
      <w:r>
        <w:t xml:space="preserve">, the predicted JND for the average person given each </w:t>
      </w:r>
      <w:r>
        <w:t>visualization </w:t>
      </w:r>
      <w:r w:rsidRPr="00DA164E">
        <w:t>×</w:t>
      </w:r>
      <w:r>
        <w:t> direction pair</w:t>
      </w:r>
      <w:r>
        <w:t>:</w:t>
      </w:r>
    </w:p>
    <w:p w14:paraId="159E84EE" w14:textId="77777777" w:rsidR="004736D6" w:rsidRDefault="004736D6" w:rsidP="004736D6"/>
    <w:p w14:paraId="7D5E60FE" w14:textId="28A56642" w:rsidR="004736D6" w:rsidRPr="00AF146E" w:rsidRDefault="004736D6" w:rsidP="004736D6">
      <m:oMathPara>
        <m:oMathParaPr>
          <m:jc m:val="center"/>
        </m:oMathParaPr>
        <m:oMath>
          <m:m>
            <m:mPr>
              <m:cGpRule m:val="4"/>
              <m:cGp m:val="1"/>
              <m:mcs>
                <m:mc>
                  <m:mcPr>
                    <m:count m:val="2"/>
                    <m:mcJc m:val="center"/>
                  </m:mcPr>
                </m:mc>
                <m:mc>
                  <m:mcPr>
                    <m:count m:val="1"/>
                    <m:mcJc m:val="left"/>
                  </m:mcPr>
                </m:mc>
              </m:mcs>
              <m:ctrlPr/>
            </m:mPr>
            <m:mr>
              <m:e>
                <m:r>
                  <m:rPr>
                    <m:sty m:val="p"/>
                  </m:rPr>
                  <m:t>log</m:t>
                </m:r>
                <m:r>
                  <m:t>(</m:t>
                </m:r>
                <m:acc>
                  <m:accPr>
                    <m:ctrlPr>
                      <w:rPr>
                        <w:i/>
                      </w:rPr>
                    </m:ctrlPr>
                  </m:accPr>
                  <m:e>
                    <m:sSub>
                      <m:sSubPr>
                        <m:ctrlPr>
                          <w:rPr>
                            <w:i/>
                          </w:rPr>
                        </m:ctrlPr>
                      </m:sSubPr>
                      <m:e>
                        <m:r>
                          <m:t>y</m:t>
                        </m:r>
                      </m:e>
                      <m:sub>
                        <m:r>
                          <m:t>v</m:t>
                        </m:r>
                      </m:sub>
                    </m:sSub>
                  </m:e>
                </m:acc>
                <m:r>
                  <m:t>)</m:t>
                </m:r>
                <m:ctrlPr>
                  <w:rPr>
                    <w:rFonts w:eastAsia="Cambria Math" w:cs="Cambria Math"/>
                  </w:rPr>
                </m:ctrlPr>
              </m:e>
              <m:e>
                <m:r>
                  <m:rPr>
                    <m:sty m:val="p"/>
                  </m:rPr>
                  <w:rPr>
                    <w:rFonts w:eastAsia="Cambria Math" w:cs="Cambria Math"/>
                  </w:rPr>
                  <m:t>=</m:t>
                </m:r>
                <m:ctrlPr>
                  <w:rPr>
                    <w:rFonts w:eastAsia="Cambria Math" w:cs="Cambria Math"/>
                  </w:rPr>
                </m:ctrlPr>
              </m:e>
              <m:e>
                <m:sSub>
                  <m:sSubPr>
                    <m:ctrlPr/>
                  </m:sSubPr>
                  <m:e>
                    <m:r>
                      <m:t>β</m:t>
                    </m:r>
                  </m:e>
                  <m:sub>
                    <m:r>
                      <m:t>v</m:t>
                    </m:r>
                    <m:r>
                      <m:rPr>
                        <m:sty m:val="p"/>
                      </m:rPr>
                      <m:t>,1</m:t>
                    </m:r>
                  </m:sub>
                </m:sSub>
                <m:r>
                  <m:rPr>
                    <m:sty m:val="p"/>
                  </m:rPr>
                  <m:t>+</m:t>
                </m:r>
                <m:sSub>
                  <m:sSubPr>
                    <m:ctrlPr/>
                  </m:sSubPr>
                  <m:e>
                    <m:r>
                      <m:t>β</m:t>
                    </m:r>
                  </m:e>
                  <m:sub>
                    <m:r>
                      <m:t>v</m:t>
                    </m:r>
                    <m:r>
                      <m:rPr>
                        <m:sty m:val="p"/>
                      </m:rPr>
                      <m:t>,2</m:t>
                    </m:r>
                  </m:sub>
                </m:sSub>
                <m:acc>
                  <m:accPr>
                    <m:ctrlPr>
                      <w:rPr>
                        <w:i/>
                      </w:rPr>
                    </m:ctrlPr>
                  </m:accPr>
                  <m:e>
                    <m:r>
                      <m:t>r</m:t>
                    </m:r>
                  </m:e>
                </m:acc>
              </m:e>
            </m:mr>
          </m:m>
        </m:oMath>
      </m:oMathPara>
    </w:p>
    <w:p w14:paraId="42C20FA2" w14:textId="77777777" w:rsidR="004736D6" w:rsidRDefault="004736D6" w:rsidP="00021278">
      <w:pPr>
        <w:pStyle w:val="Body"/>
      </w:pPr>
    </w:p>
    <w:p w14:paraId="29DE811C" w14:textId="77777777" w:rsidR="004736D6" w:rsidRPr="00021278" w:rsidRDefault="004736D6" w:rsidP="00021278">
      <w:pPr>
        <w:pStyle w:val="Body"/>
      </w:pPr>
    </w:p>
    <w:p w14:paraId="423A4BB0" w14:textId="49BE64D6" w:rsidR="007F0D1F" w:rsidRPr="008154CE" w:rsidRDefault="008154CE" w:rsidP="009B37BF">
      <w:pPr>
        <w:pStyle w:val="ListParagraph"/>
        <w:numPr>
          <w:ilvl w:val="0"/>
          <w:numId w:val="45"/>
        </w:numPr>
        <w:rPr>
          <w:highlight w:val="yellow"/>
        </w:rPr>
      </w:pPr>
      <w:r w:rsidRPr="008154CE">
        <w:rPr>
          <w:highlight w:val="yellow"/>
        </w:rPr>
        <w:t>Simulate drawing random distribution to derive expected differences given unknown correlation</w:t>
      </w:r>
      <w:r w:rsidRPr="008154CE">
        <w:rPr>
          <w:highlight w:val="yellow"/>
        </w:rPr>
        <w:t xml:space="preserve">. </w:t>
      </w:r>
      <w:r w:rsidR="007F0D1F" w:rsidRPr="008154CE">
        <w:rPr>
          <w:highlight w:val="yellow"/>
        </w:rPr>
        <w:t>Given a problem space with datasets having some known/estimated distribution of r, easy to re-compute rankings from the model (possibly put in discussion)</w:t>
      </w:r>
    </w:p>
    <w:p w14:paraId="51767315" w14:textId="77777777" w:rsidR="00A34301" w:rsidRPr="00AF146E" w:rsidRDefault="00A34301" w:rsidP="008154CE">
      <w:pPr>
        <w:pStyle w:val="Heading1"/>
      </w:pPr>
      <w:r w:rsidRPr="00AF146E">
        <w:t>Discussion</w:t>
      </w:r>
    </w:p>
    <w:p w14:paraId="4829C5CB" w14:textId="77777777" w:rsidR="00A34301" w:rsidRPr="000C14DA" w:rsidRDefault="00A34301" w:rsidP="008154CE">
      <w:pPr>
        <w:pStyle w:val="ListParagraph"/>
        <w:numPr>
          <w:ilvl w:val="0"/>
          <w:numId w:val="45"/>
        </w:numPr>
        <w:rPr>
          <w:highlight w:val="yellow"/>
        </w:rPr>
      </w:pPr>
      <w:commentRangeStart w:id="10"/>
      <w:r w:rsidRPr="000C14DA">
        <w:rPr>
          <w:highlight w:val="yellow"/>
        </w:rPr>
        <w:t>Censoring</w:t>
      </w:r>
      <w:commentRangeEnd w:id="10"/>
      <w:r w:rsidR="00B04E3D" w:rsidRPr="000C14DA">
        <w:rPr>
          <w:rStyle w:val="CommentReference"/>
          <w:rFonts w:ascii="Cambria Math" w:hAnsi="Cambria Math"/>
          <w:highlight w:val="yellow"/>
        </w:rPr>
        <w:commentReference w:id="10"/>
      </w:r>
      <w:r w:rsidRPr="000C14DA">
        <w:rPr>
          <w:highlight w:val="yellow"/>
        </w:rPr>
        <w:t xml:space="preserve"> probably useful in other similar experiments with thresholds that are artifacts of the data collection process.</w:t>
      </w:r>
    </w:p>
    <w:p w14:paraId="0595DC6F" w14:textId="77777777" w:rsidR="00A34301" w:rsidRPr="000C14DA" w:rsidRDefault="00A34301" w:rsidP="008154CE">
      <w:pPr>
        <w:pStyle w:val="ListParagraph"/>
        <w:numPr>
          <w:ilvl w:val="0"/>
          <w:numId w:val="45"/>
        </w:numPr>
        <w:rPr>
          <w:highlight w:val="yellow"/>
        </w:rPr>
      </w:pPr>
      <w:r w:rsidRPr="000C14DA">
        <w:rPr>
          <w:highlight w:val="yellow"/>
        </w:rPr>
        <w:t>Might be something in here about perceptual “laws</w:t>
      </w:r>
      <w:r w:rsidR="007F0D1F" w:rsidRPr="000C14DA">
        <w:rPr>
          <w:highlight w:val="yellow"/>
        </w:rPr>
        <w:t>”, model fitting, individual differences, etc</w:t>
      </w:r>
    </w:p>
    <w:p w14:paraId="52E0FCA5" w14:textId="30956357" w:rsidR="00875331" w:rsidRPr="000C14DA" w:rsidRDefault="00875331" w:rsidP="008154CE">
      <w:pPr>
        <w:pStyle w:val="ListParagraph"/>
        <w:numPr>
          <w:ilvl w:val="0"/>
          <w:numId w:val="45"/>
        </w:numPr>
        <w:rPr>
          <w:highlight w:val="yellow"/>
        </w:rPr>
      </w:pPr>
      <w:r w:rsidRPr="000C14DA">
        <w:rPr>
          <w:highlight w:val="yellow"/>
        </w:rPr>
        <w:t>Other approaches could have tried --- other transformations, other error distributions, truncation. None fit as well or were as parsimonious as the log transformation.</w:t>
      </w:r>
    </w:p>
    <w:p w14:paraId="0F849ADF" w14:textId="6D361B93" w:rsidR="00BC1180" w:rsidRPr="00AF146E" w:rsidRDefault="00BC1180" w:rsidP="008154CE">
      <w:pPr>
        <w:pStyle w:val="ListParagraph"/>
        <w:numPr>
          <w:ilvl w:val="0"/>
          <w:numId w:val="45"/>
        </w:numPr>
      </w:pPr>
      <w:r w:rsidRPr="000C14DA">
        <w:rPr>
          <w:highlight w:val="yellow"/>
        </w:rPr>
        <w:t>Reproducibility, code, data</w:t>
      </w:r>
    </w:p>
    <w:p w14:paraId="61364013" w14:textId="77777777" w:rsidR="00EB3DDB" w:rsidRDefault="00A34301" w:rsidP="008154CE">
      <w:pPr>
        <w:pStyle w:val="Heading1"/>
      </w:pPr>
      <w:r w:rsidRPr="00AF146E">
        <w:t>Conclusion</w:t>
      </w:r>
    </w:p>
    <w:p w14:paraId="1441291F" w14:textId="22D34F7F" w:rsidR="000C14DA" w:rsidRPr="000C14DA" w:rsidRDefault="000C14DA" w:rsidP="008154CE">
      <w:r w:rsidRPr="000C14DA">
        <w:rPr>
          <w:highlight w:val="yellow"/>
        </w:rPr>
        <w:t>TBD</w:t>
      </w:r>
    </w:p>
    <w:p w14:paraId="79450A1E" w14:textId="77777777" w:rsidR="00BF4F16" w:rsidRPr="00AF146E" w:rsidRDefault="00BF4F16" w:rsidP="008154CE">
      <w:pPr>
        <w:pStyle w:val="AcknowledgementTitle"/>
      </w:pPr>
      <w:r w:rsidRPr="00AF146E">
        <w:t>Acknowledgments</w:t>
      </w:r>
    </w:p>
    <w:p w14:paraId="35702083" w14:textId="3D4C15CD" w:rsidR="00EB3DDB" w:rsidRPr="000C14DA" w:rsidRDefault="00A34301" w:rsidP="008154CE">
      <w:pPr>
        <w:pStyle w:val="Acknowledgements"/>
        <w:numPr>
          <w:ilvl w:val="0"/>
          <w:numId w:val="45"/>
        </w:numPr>
        <w:rPr>
          <w:highlight w:val="yellow"/>
        </w:rPr>
      </w:pPr>
      <w:r w:rsidRPr="000C14DA">
        <w:rPr>
          <w:highlight w:val="yellow"/>
        </w:rPr>
        <w:t>Original authors?</w:t>
      </w:r>
    </w:p>
    <w:p w14:paraId="299C1955" w14:textId="77777777" w:rsidR="00BF4F16" w:rsidRPr="00AF146E" w:rsidRDefault="00BF4F16" w:rsidP="008154CE">
      <w:pPr>
        <w:pStyle w:val="ReferenceTitle"/>
      </w:pPr>
      <w:r w:rsidRPr="00AF146E">
        <w:t>References</w:t>
      </w:r>
    </w:p>
    <w:bookmarkStart w:id="11" w:name="_Ref6979508"/>
    <w:p w14:paraId="46EC8B79" w14:textId="0D88ADFE" w:rsidR="008154CE" w:rsidRPr="008154CE" w:rsidRDefault="00CA5B68" w:rsidP="008154CE">
      <w:pPr>
        <w:pStyle w:val="Referencenonumbers"/>
        <w:divId w:val="1511408540"/>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8154CE" w:rsidRPr="008154CE">
        <w:t>[1]</w:t>
      </w:r>
      <w:r w:rsidR="008154CE" w:rsidRPr="008154CE">
        <w:tab/>
        <w:t xml:space="preserve">L. Harrison, F. Yang, S. Franconeri, and R. Chang, “Ranking Visualizations of Correlation Using Weber’s Law,” </w:t>
      </w:r>
      <w:r w:rsidR="008154CE" w:rsidRPr="008154CE">
        <w:rPr>
          <w:i/>
          <w:iCs/>
        </w:rPr>
        <w:t>IEEE Trans. Vis. Comput. Graph.</w:t>
      </w:r>
      <w:r w:rsidR="008154CE" w:rsidRPr="008154CE">
        <w:t>, vol. 20, no. 12, pp. 1943–1952, 2014.</w:t>
      </w:r>
    </w:p>
    <w:p w14:paraId="7BAF7ED7" w14:textId="77777777" w:rsidR="008154CE" w:rsidRPr="008154CE" w:rsidRDefault="008154CE" w:rsidP="008154CE">
      <w:pPr>
        <w:pStyle w:val="Referencenonumbers"/>
        <w:divId w:val="1511408540"/>
      </w:pPr>
      <w:r w:rsidRPr="008154CE">
        <w:t>[2]</w:t>
      </w:r>
      <w:r w:rsidRPr="008154CE">
        <w:tab/>
        <w:t xml:space="preserve">R. A. Rensink and G. Baldridge, “The perception of correlation in scatterplots,” </w:t>
      </w:r>
      <w:r w:rsidRPr="008154CE">
        <w:rPr>
          <w:i/>
          <w:iCs/>
        </w:rPr>
        <w:t>Comput. Graph. Forum</w:t>
      </w:r>
      <w:r w:rsidRPr="008154CE">
        <w:t>, vol. 29, no. 3, pp. 1203–1210, 2010.</w:t>
      </w:r>
    </w:p>
    <w:p w14:paraId="16A1EECD" w14:textId="77777777" w:rsidR="008154CE" w:rsidRPr="008154CE" w:rsidRDefault="008154CE" w:rsidP="008154CE">
      <w:pPr>
        <w:pStyle w:val="Referencenonumbers"/>
        <w:divId w:val="1511408540"/>
      </w:pPr>
      <w:r w:rsidRPr="008154CE">
        <w:t>[3]</w:t>
      </w:r>
      <w:r w:rsidRPr="008154CE">
        <w:tab/>
        <w:t xml:space="preserve">T. James, “Estimation of Relationships for Limited Dependent Variables,” </w:t>
      </w:r>
      <w:r w:rsidRPr="008154CE">
        <w:rPr>
          <w:i/>
          <w:iCs/>
        </w:rPr>
        <w:t>Econometrica</w:t>
      </w:r>
      <w:r w:rsidRPr="008154CE">
        <w:t>, vol. 26, no. 1, pp. 24–36, 1958.</w:t>
      </w:r>
    </w:p>
    <w:p w14:paraId="5D52E924" w14:textId="77777777" w:rsidR="008154CE" w:rsidRPr="008154CE" w:rsidRDefault="008154CE" w:rsidP="008154CE">
      <w:pPr>
        <w:pStyle w:val="Referencenonumbers"/>
        <w:divId w:val="1511408540"/>
      </w:pPr>
      <w:r w:rsidRPr="008154CE">
        <w:t>[4]</w:t>
      </w:r>
      <w:r w:rsidRPr="008154CE">
        <w:tab/>
        <w:t xml:space="preserve">T. Amemiya, “Tobit models: A survey,” </w:t>
      </w:r>
      <w:r w:rsidRPr="008154CE">
        <w:rPr>
          <w:i/>
          <w:iCs/>
        </w:rPr>
        <w:t>J. Econom.</w:t>
      </w:r>
      <w:r w:rsidRPr="008154CE">
        <w:t>, vol. 24, pp. 3–61, 1984.</w:t>
      </w:r>
    </w:p>
    <w:p w14:paraId="50C6EC88" w14:textId="77777777" w:rsidR="008154CE" w:rsidRPr="008154CE" w:rsidRDefault="008154CE" w:rsidP="008154CE">
      <w:pPr>
        <w:pStyle w:val="Referencenonumbers"/>
        <w:divId w:val="1511408540"/>
      </w:pPr>
      <w:r w:rsidRPr="008154CE">
        <w:t>[5]</w:t>
      </w:r>
      <w:r w:rsidRPr="008154CE">
        <w:tab/>
        <w:t xml:space="preserve">J. K. Kruschke, </w:t>
      </w:r>
      <w:r w:rsidRPr="008154CE">
        <w:rPr>
          <w:i/>
          <w:iCs/>
        </w:rPr>
        <w:t>Doing Bayesian Data Analysis</w:t>
      </w:r>
      <w:r w:rsidRPr="008154CE">
        <w:t>. Elsevier Inc., 2011.</w:t>
      </w:r>
    </w:p>
    <w:p w14:paraId="7A6D112B" w14:textId="77777777" w:rsidR="008154CE" w:rsidRPr="008154CE" w:rsidRDefault="008154CE" w:rsidP="008154CE">
      <w:pPr>
        <w:pStyle w:val="Referencenonumbers"/>
        <w:divId w:val="1511408540"/>
      </w:pPr>
      <w:r w:rsidRPr="008154CE">
        <w:t>[6]</w:t>
      </w:r>
      <w:r w:rsidRPr="008154CE">
        <w:tab/>
        <w:t xml:space="preserve">R. A. Rigby and D. M. Stasinopoulos, “Generalized additive models for location, scale, and shape,” </w:t>
      </w:r>
      <w:r w:rsidRPr="008154CE">
        <w:rPr>
          <w:i/>
          <w:iCs/>
        </w:rPr>
        <w:t>Appl. Stat.</w:t>
      </w:r>
      <w:r w:rsidRPr="008154CE">
        <w:t>, vol. 54, no. 3, pp. 507–554, 2005.</w:t>
      </w:r>
    </w:p>
    <w:p w14:paraId="453890D0" w14:textId="77777777" w:rsidR="008154CE" w:rsidRPr="008154CE" w:rsidRDefault="008154CE" w:rsidP="008154CE">
      <w:pPr>
        <w:pStyle w:val="Referencenonumbers"/>
        <w:divId w:val="1511408540"/>
      </w:pPr>
      <w:r w:rsidRPr="008154CE">
        <w:t>[7]</w:t>
      </w:r>
      <w:r w:rsidRPr="008154CE">
        <w:tab/>
        <w:t xml:space="preserve">G. E. P. Box and D. R. Cox, “An analysis of transformations,” </w:t>
      </w:r>
      <w:r w:rsidRPr="008154CE">
        <w:rPr>
          <w:i/>
          <w:iCs/>
        </w:rPr>
        <w:t>J. R. Stat. Soc. Ser. B</w:t>
      </w:r>
      <w:r w:rsidRPr="008154CE">
        <w:t>, vol. 26, no. 2, pp. 211–252, 1964.</w:t>
      </w:r>
    </w:p>
    <w:p w14:paraId="26184E83" w14:textId="77777777" w:rsidR="008154CE" w:rsidRPr="008154CE" w:rsidRDefault="008154CE" w:rsidP="008154CE">
      <w:pPr>
        <w:pStyle w:val="Referencenonumbers"/>
        <w:divId w:val="1511408540"/>
      </w:pPr>
      <w:r w:rsidRPr="008154CE">
        <w:lastRenderedPageBreak/>
        <w:t>[8]</w:t>
      </w:r>
      <w:r w:rsidRPr="008154CE">
        <w:tab/>
        <w:t xml:space="preserve">M. Stone, “An Asymptotic Equivalence of Choice of Model by Cross-Validation and Akaike’s Criterion,” </w:t>
      </w:r>
      <w:r w:rsidRPr="008154CE">
        <w:rPr>
          <w:i/>
          <w:iCs/>
        </w:rPr>
        <w:t>J. R. Stat. Soc. Ser. B</w:t>
      </w:r>
      <w:r w:rsidRPr="008154CE">
        <w:t xml:space="preserve">, vol. 39, no. 1, pp. 44–47, 1977. </w:t>
      </w:r>
    </w:p>
    <w:p w14:paraId="4F04B74D" w14:textId="30E5D0BC" w:rsidR="00BF4F16" w:rsidRPr="0068288C" w:rsidRDefault="00CA5B68" w:rsidP="008154CE">
      <w:pPr>
        <w:pStyle w:val="Referencenonumbers"/>
      </w:pPr>
      <w:r w:rsidRPr="00AF146E">
        <w:fldChar w:fldCharType="end"/>
      </w:r>
      <w:bookmarkEnd w:id="11"/>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2B1DDA9C" w14:textId="77777777" w:rsidR="00281009" w:rsidRDefault="00281009" w:rsidP="008154CE">
      <w:pPr>
        <w:pStyle w:val="CommentText"/>
      </w:pPr>
      <w:r w:rsidRPr="00B04E3D">
        <w:rPr>
          <w:rStyle w:val="CommentReference"/>
          <w:b/>
        </w:rPr>
        <w:annotationRef/>
      </w:r>
      <w:r w:rsidRPr="00B04E3D">
        <w:rPr>
          <w:b/>
        </w:rPr>
        <w:t>Jeff</w:t>
      </w:r>
      <w:r>
        <w:t xml:space="preserve">: </w:t>
      </w:r>
      <w:r w:rsidRPr="00B04E3D">
        <w:t>Intro is good start, but might benefit from a bit wider scope. Maybe spend a little more time on the "funnel in" to discuss issues of modeling, individual differences, etc in the large before transitioning to specifics of Harrison et al.</w:t>
      </w:r>
    </w:p>
  </w:comment>
  <w:comment w:id="1" w:author="Matthew Kay" w:date="2015-03-25T15:05:00Z" w:initials="MK">
    <w:p w14:paraId="14608156" w14:textId="77777777" w:rsidR="00281009" w:rsidRPr="00B04E3D" w:rsidRDefault="00281009" w:rsidP="008154CE">
      <w:pPr>
        <w:pStyle w:val="CommentText"/>
      </w:pPr>
      <w:r w:rsidRPr="00B04E3D">
        <w:rPr>
          <w:rStyle w:val="CommentReference"/>
          <w:b/>
        </w:rPr>
        <w:annotationRef/>
      </w:r>
      <w:r w:rsidRPr="00B04E3D">
        <w:rPr>
          <w:b/>
        </w:rPr>
        <w:t>Jeff</w:t>
      </w:r>
      <w:r w:rsidRPr="00B04E3D">
        <w:t>: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Cleveland has a nice short experiment showing why individual differences undermine this approach: W. S. Cleveland, C. S. Harris, and R. McGill. Judgements of Circle Sizes on Statistical Maps. Journal of the American Statistical Association, 77:541–547, 1982.</w:t>
      </w:r>
    </w:p>
  </w:comment>
  <w:comment w:id="2" w:author="Matthew Kay" w:date="2015-03-20T21:50:00Z" w:initials="MK">
    <w:p w14:paraId="2D887F47" w14:textId="77777777" w:rsidR="00281009" w:rsidRDefault="00281009" w:rsidP="008154CE">
      <w:pPr>
        <w:pStyle w:val="CommentText"/>
      </w:pPr>
      <w:r>
        <w:rPr>
          <w:rStyle w:val="CommentReference"/>
        </w:rPr>
        <w:annotationRef/>
      </w:r>
      <w:r>
        <w:t>Might want to revisit this claim to make sure</w:t>
      </w:r>
    </w:p>
  </w:comment>
  <w:comment w:id="10" w:author="Matthew Kay" w:date="2015-03-25T15:06:00Z" w:initials="MK">
    <w:p w14:paraId="4A3FBAAD" w14:textId="77777777" w:rsidR="00281009" w:rsidRDefault="00281009" w:rsidP="008154CE">
      <w:pPr>
        <w:pStyle w:val="CommentText"/>
      </w:pPr>
      <w:r w:rsidRPr="00B04E3D">
        <w:rPr>
          <w:rStyle w:val="CommentReference"/>
          <w:b/>
        </w:rPr>
        <w:annotationRef/>
      </w:r>
      <w:r w:rsidRPr="00B04E3D">
        <w:rPr>
          <w:b/>
        </w:rPr>
        <w:t>Jeff</w:t>
      </w:r>
      <w:r>
        <w:t xml:space="preserve">: </w:t>
      </w:r>
      <w:r w:rsidRPr="00B04E3D">
        <w:t>Discussion should reinforce the main points of the paper throughout: (1) taking individuals into account, choosing appropriate variable transformations, and dealing with outliers, etc (in our case, censoring), and including (and/or culminating in) recommendations for future research, (2) zoom out a bit to talk about perceptual laws and (possibly) the importance of listening to the data over pre-mature theoretical commitments, (3) replication, data-sharing.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B1DDA9C" w15:done="0"/>
  <w15:commentEx w15:paraId="14608156" w15:done="0"/>
  <w15:commentEx w15:paraId="2D887F47" w15:done="0"/>
  <w15:commentEx w15:paraId="4A3FBAAD"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53865B" w14:textId="77777777" w:rsidR="00932CE4" w:rsidRDefault="00932CE4" w:rsidP="008154CE">
      <w:r>
        <w:separator/>
      </w:r>
    </w:p>
  </w:endnote>
  <w:endnote w:type="continuationSeparator" w:id="0">
    <w:p w14:paraId="3D8244B4" w14:textId="77777777" w:rsidR="00932CE4" w:rsidRDefault="00932CE4" w:rsidP="00815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FD342A4" w14:textId="77777777" w:rsidR="00281009" w:rsidRDefault="00281009" w:rsidP="008154C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3DCA51" w14:textId="77777777" w:rsidR="00932CE4" w:rsidRDefault="00932CE4" w:rsidP="008154CE">
      <w:r>
        <w:separator/>
      </w:r>
    </w:p>
  </w:footnote>
  <w:footnote w:type="continuationSeparator" w:id="0">
    <w:p w14:paraId="0F2A19BE" w14:textId="77777777" w:rsidR="00932CE4" w:rsidRDefault="00932CE4" w:rsidP="008154CE">
      <w:r>
        <w:continuationSeparator/>
      </w:r>
    </w:p>
  </w:footnote>
  <w:footnote w:id="1">
    <w:p w14:paraId="5BE2E4CD" w14:textId="6BD2C30D" w:rsidR="00281009" w:rsidRDefault="00281009" w:rsidP="008154CE">
      <w:pPr>
        <w:pStyle w:val="FootnoteText"/>
      </w:pPr>
      <w:r>
        <w:rPr>
          <w:rStyle w:val="FootnoteReference"/>
        </w:rPr>
        <w:footnoteRef/>
      </w:r>
      <w:r>
        <w:t xml:space="preserve"> This and all other non-Bayesian models in this paper were fit using the </w:t>
      </w:r>
      <w:r w:rsidRPr="00D7290D">
        <w:rPr>
          <w:rFonts w:ascii="Courier New" w:hAnsi="Courier New" w:cs="Courier New"/>
        </w:rPr>
        <w:t>gamlss</w:t>
      </w:r>
      <w:r>
        <w:t xml:space="preserve"> procedure in R </w:t>
      </w:r>
      <w:r>
        <w:fldChar w:fldCharType="begin" w:fldLock="1"/>
      </w:r>
      <w:r w:rsidR="008154CE">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"[6]", "plainTextFormattedCitation" : "[6]", "previouslyFormattedCitation" : "[4]" }, "properties" : { "noteIndex" : 0 }, "schema" : "https://github.com/citation-style-language/schema/raw/master/csl-citation.json" }</w:instrText>
      </w:r>
      <w:r>
        <w:fldChar w:fldCharType="separate"/>
      </w:r>
      <w:r w:rsidR="008154CE" w:rsidRPr="008154CE">
        <w:rPr>
          <w:noProof/>
        </w:rPr>
        <w:t>[6]</w:t>
      </w:r>
      <w:r>
        <w:fldChar w:fldCharType="end"/>
      </w:r>
      <w:r>
        <w:t>.</w:t>
      </w:r>
    </w:p>
  </w:footnote>
  <w:footnote w:id="2">
    <w:p w14:paraId="76D4C7DD" w14:textId="4B161105" w:rsidR="00281009" w:rsidRPr="00645A2C" w:rsidRDefault="00281009" w:rsidP="008154CE">
      <w:pPr>
        <w:pStyle w:val="FootnoteText"/>
      </w:pPr>
      <w:r>
        <w:rPr>
          <w:rStyle w:val="FootnoteReference"/>
        </w:rPr>
        <w:footnoteRef/>
      </w:r>
      <w:r>
        <w:t xml:space="preserve"> We can more systematically justify this transformation by fitting a Box-Cox transformation </w:t>
      </w:r>
      <w:r>
        <w:fldChar w:fldCharType="begin" w:fldLock="1"/>
      </w:r>
      <w:r w:rsidR="008154CE">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"[7]", "plainTextFormattedCitation" : "[7]", "previouslyFormattedCitation" : "[5]" }, "properties" : { "noteIndex" : 0 }, "schema" : "https://github.com/citation-style-language/schema/raw/master/csl-citation.json" }</w:instrText>
      </w:r>
      <w:r>
        <w:fldChar w:fldCharType="separate"/>
      </w:r>
      <w:r w:rsidR="008154CE" w:rsidRPr="008154CE">
        <w:rPr>
          <w:noProof/>
        </w:rPr>
        <w:t>[7]</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5C04540E" w14:textId="20602360" w:rsidR="00281009" w:rsidRPr="004B5468" w:rsidRDefault="00281009" w:rsidP="008154CE">
      <w:pPr>
        <w:pStyle w:val="FootnoteText"/>
      </w:pPr>
      <w:r>
        <w:rPr>
          <w:rStyle w:val="FootnoteReference"/>
        </w:rPr>
        <w:footnoteRef/>
      </w:r>
      <w:r>
        <w:t xml:space="preserve"> Model comparison by AIC is asymptotically equivalent to leave-one-out cross validation </w:t>
      </w:r>
      <w:r w:rsidRPr="00DA164E">
        <w:fldChar w:fldCharType="begin" w:fldLock="1"/>
      </w:r>
      <w:r w:rsidR="008154CE">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"[8]", "plainTextFormattedCitation" : "[8]", "previouslyFormattedCitation" : "[6]" }, "properties" : { "noteIndex" : 0 }, "schema" : "https://github.com/citation-style-language/schema/raw/master/csl-citation.json" }</w:instrText>
      </w:r>
      <w:r w:rsidRPr="00DA164E">
        <w:fldChar w:fldCharType="separate"/>
      </w:r>
      <w:r w:rsidR="008154CE" w:rsidRPr="008154CE">
        <w:rPr>
          <w:noProof/>
        </w:rPr>
        <w:t>[8]</w:t>
      </w:r>
      <w:r w:rsidRPr="00DA164E">
        <w:fldChar w:fldCharType="end"/>
      </w:r>
      <w:r>
        <w:t>. The log-linear model was fit using a log-normal error distribution (rather than the equivalent log transformation of responses with a normal error distribution shown here) so that its AIC can be compared to the linear model.</w:t>
      </w:r>
    </w:p>
  </w:footnote>
  <w:footnote w:id="4">
    <w:p w14:paraId="6B3BD9E3" w14:textId="77777777" w:rsidR="00281009" w:rsidRDefault="00281009" w:rsidP="008154CE">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43A4796D" w14:textId="77777777" w:rsidR="00281009" w:rsidRDefault="00281009" w:rsidP="008154CE">
      <w:pPr>
        <w:pStyle w:val="FootnoteText"/>
      </w:pPr>
      <w:r>
        <w:rPr>
          <w:rStyle w:val="FootnoteReference"/>
        </w:rPr>
        <w:footnoteRef/>
      </w:r>
      <w:r>
        <w:t xml:space="preserve"> Though we use 95% quantile-based intervals instead of 95% highest-density intervals since these are invariant under the log transform.</w:t>
      </w:r>
    </w:p>
  </w:footnote>
  <w:footnote w:id="6">
    <w:p w14:paraId="77FB3FE4" w14:textId="0CCCF93C" w:rsidR="00281009" w:rsidRDefault="00281009" w:rsidP="008154CE">
      <w:pPr>
        <w:pStyle w:val="FootnoteText"/>
      </w:pPr>
      <w:r>
        <w:rPr>
          <w:rStyle w:val="FootnoteReference"/>
        </w:rPr>
        <w:footnoteRef/>
      </w:r>
      <w:r>
        <w:t xml:space="preserve"> We also tried a varying-slopes-and-intercept model, but the small number of observations per participant hindered convergence.</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857B7"/>
    <w:rsid w:val="000914EA"/>
    <w:rsid w:val="000C14DA"/>
    <w:rsid w:val="000C6B79"/>
    <w:rsid w:val="000D4CE2"/>
    <w:rsid w:val="000E1078"/>
    <w:rsid w:val="000E1DC9"/>
    <w:rsid w:val="000E3078"/>
    <w:rsid w:val="000E6D5F"/>
    <w:rsid w:val="00106A47"/>
    <w:rsid w:val="00122330"/>
    <w:rsid w:val="00130786"/>
    <w:rsid w:val="001520B7"/>
    <w:rsid w:val="00180CF8"/>
    <w:rsid w:val="001A28C0"/>
    <w:rsid w:val="001B4E46"/>
    <w:rsid w:val="001B54A8"/>
    <w:rsid w:val="001B5572"/>
    <w:rsid w:val="001C2481"/>
    <w:rsid w:val="002157C7"/>
    <w:rsid w:val="00223232"/>
    <w:rsid w:val="002248C4"/>
    <w:rsid w:val="002476FC"/>
    <w:rsid w:val="00274F85"/>
    <w:rsid w:val="00281009"/>
    <w:rsid w:val="002D2C33"/>
    <w:rsid w:val="002E5C04"/>
    <w:rsid w:val="00314127"/>
    <w:rsid w:val="003257C5"/>
    <w:rsid w:val="00337EDC"/>
    <w:rsid w:val="00347A2B"/>
    <w:rsid w:val="003568B8"/>
    <w:rsid w:val="00374152"/>
    <w:rsid w:val="00374501"/>
    <w:rsid w:val="003A3EA7"/>
    <w:rsid w:val="003B0C3E"/>
    <w:rsid w:val="003B0DE6"/>
    <w:rsid w:val="003B391C"/>
    <w:rsid w:val="003B52D8"/>
    <w:rsid w:val="003C677D"/>
    <w:rsid w:val="003D68A2"/>
    <w:rsid w:val="003F2246"/>
    <w:rsid w:val="003F4581"/>
    <w:rsid w:val="00423F2A"/>
    <w:rsid w:val="004444C4"/>
    <w:rsid w:val="004736D6"/>
    <w:rsid w:val="004B5468"/>
    <w:rsid w:val="004C105F"/>
    <w:rsid w:val="004D14EF"/>
    <w:rsid w:val="004F79C7"/>
    <w:rsid w:val="00514CA4"/>
    <w:rsid w:val="00551318"/>
    <w:rsid w:val="00553ED8"/>
    <w:rsid w:val="00567F6A"/>
    <w:rsid w:val="00584487"/>
    <w:rsid w:val="00595BAE"/>
    <w:rsid w:val="005A2D93"/>
    <w:rsid w:val="005A501A"/>
    <w:rsid w:val="005A5673"/>
    <w:rsid w:val="005C0D58"/>
    <w:rsid w:val="005D625B"/>
    <w:rsid w:val="00627405"/>
    <w:rsid w:val="00627B7A"/>
    <w:rsid w:val="006319F1"/>
    <w:rsid w:val="00634CA6"/>
    <w:rsid w:val="00645A2C"/>
    <w:rsid w:val="006515FD"/>
    <w:rsid w:val="00653F3B"/>
    <w:rsid w:val="00657CE0"/>
    <w:rsid w:val="0066307A"/>
    <w:rsid w:val="006739FF"/>
    <w:rsid w:val="0068357E"/>
    <w:rsid w:val="006856E7"/>
    <w:rsid w:val="006B66B0"/>
    <w:rsid w:val="006F295C"/>
    <w:rsid w:val="006F7DA5"/>
    <w:rsid w:val="00701E02"/>
    <w:rsid w:val="00714725"/>
    <w:rsid w:val="007336F6"/>
    <w:rsid w:val="00740D1E"/>
    <w:rsid w:val="007C550A"/>
    <w:rsid w:val="007C7145"/>
    <w:rsid w:val="007D0B04"/>
    <w:rsid w:val="007E1A8B"/>
    <w:rsid w:val="007F0D1F"/>
    <w:rsid w:val="008154CE"/>
    <w:rsid w:val="008304C8"/>
    <w:rsid w:val="00850159"/>
    <w:rsid w:val="008560D3"/>
    <w:rsid w:val="008726E3"/>
    <w:rsid w:val="00874021"/>
    <w:rsid w:val="00875331"/>
    <w:rsid w:val="00886B50"/>
    <w:rsid w:val="008971C7"/>
    <w:rsid w:val="008B02BC"/>
    <w:rsid w:val="008D7BA3"/>
    <w:rsid w:val="008E1A6C"/>
    <w:rsid w:val="008E5E2D"/>
    <w:rsid w:val="008E780A"/>
    <w:rsid w:val="008F2DBB"/>
    <w:rsid w:val="008F7B80"/>
    <w:rsid w:val="00932CE4"/>
    <w:rsid w:val="00945C53"/>
    <w:rsid w:val="0096658C"/>
    <w:rsid w:val="00980D3C"/>
    <w:rsid w:val="00994922"/>
    <w:rsid w:val="009953FC"/>
    <w:rsid w:val="009A1F4D"/>
    <w:rsid w:val="009B0E57"/>
    <w:rsid w:val="009B0E8B"/>
    <w:rsid w:val="009C67F7"/>
    <w:rsid w:val="009F45A1"/>
    <w:rsid w:val="009F51B0"/>
    <w:rsid w:val="009F6F78"/>
    <w:rsid w:val="00A044FC"/>
    <w:rsid w:val="00A10F30"/>
    <w:rsid w:val="00A12A06"/>
    <w:rsid w:val="00A21EF0"/>
    <w:rsid w:val="00A2247B"/>
    <w:rsid w:val="00A23406"/>
    <w:rsid w:val="00A265AD"/>
    <w:rsid w:val="00A32C0A"/>
    <w:rsid w:val="00A336A3"/>
    <w:rsid w:val="00A34301"/>
    <w:rsid w:val="00A37D0A"/>
    <w:rsid w:val="00A61653"/>
    <w:rsid w:val="00A70267"/>
    <w:rsid w:val="00A71C65"/>
    <w:rsid w:val="00A864D8"/>
    <w:rsid w:val="00AB0820"/>
    <w:rsid w:val="00AB38AE"/>
    <w:rsid w:val="00AF146E"/>
    <w:rsid w:val="00B04E3D"/>
    <w:rsid w:val="00B07FD6"/>
    <w:rsid w:val="00B227A1"/>
    <w:rsid w:val="00B34C5C"/>
    <w:rsid w:val="00B57381"/>
    <w:rsid w:val="00B77513"/>
    <w:rsid w:val="00BC1180"/>
    <w:rsid w:val="00BC169A"/>
    <w:rsid w:val="00BF4F16"/>
    <w:rsid w:val="00C14F6A"/>
    <w:rsid w:val="00C5073D"/>
    <w:rsid w:val="00C51D28"/>
    <w:rsid w:val="00C60F4E"/>
    <w:rsid w:val="00C63FB1"/>
    <w:rsid w:val="00C80F9B"/>
    <w:rsid w:val="00CA421C"/>
    <w:rsid w:val="00CA5B68"/>
    <w:rsid w:val="00CA6673"/>
    <w:rsid w:val="00CD5F18"/>
    <w:rsid w:val="00D13C39"/>
    <w:rsid w:val="00D148BF"/>
    <w:rsid w:val="00D20D86"/>
    <w:rsid w:val="00D308FE"/>
    <w:rsid w:val="00D3671F"/>
    <w:rsid w:val="00D44DBD"/>
    <w:rsid w:val="00D63964"/>
    <w:rsid w:val="00D7290D"/>
    <w:rsid w:val="00DA164E"/>
    <w:rsid w:val="00DB4B8B"/>
    <w:rsid w:val="00DF1579"/>
    <w:rsid w:val="00DF7EAC"/>
    <w:rsid w:val="00E01F7A"/>
    <w:rsid w:val="00E51931"/>
    <w:rsid w:val="00E52A54"/>
    <w:rsid w:val="00E553A6"/>
    <w:rsid w:val="00E7531D"/>
    <w:rsid w:val="00E8164B"/>
    <w:rsid w:val="00E83D86"/>
    <w:rsid w:val="00EB0E17"/>
    <w:rsid w:val="00EB3DDB"/>
    <w:rsid w:val="00EE5282"/>
    <w:rsid w:val="00F0178A"/>
    <w:rsid w:val="00F20817"/>
    <w:rsid w:val="00F446D9"/>
    <w:rsid w:val="00F51E9F"/>
    <w:rsid w:val="00F53FB6"/>
    <w:rsid w:val="00F63D9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8154CE"/>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B34C5C"/>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C14F6A"/>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E553A6"/>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B04E3D"/>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tvcg@computer.org" TargetMode="Externa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F745FA-9CD9-4FAC-973B-3A9E5D91D6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985</TotalTime>
  <Pages>6</Pages>
  <Words>6366</Words>
  <Characters>36290</Characters>
  <Application>Microsoft Office Word</Application>
  <DocSecurity>0</DocSecurity>
  <Lines>302</Lines>
  <Paragraphs>85</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42571</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7</cp:revision>
  <cp:lastPrinted>2015-03-25T23:58:00Z</cp:lastPrinted>
  <dcterms:created xsi:type="dcterms:W3CDTF">2015-03-25T09:28:00Z</dcterms:created>
  <dcterms:modified xsi:type="dcterms:W3CDTF">2015-03-26T01:57:00Z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